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F73C3" w14:textId="3D7DC7B2" w:rsidR="00D33CE2" w:rsidRPr="00EC773B" w:rsidRDefault="00D33CE2" w:rsidP="00D33CE2">
      <w:pPr>
        <w:ind w:left="720" w:hanging="720"/>
        <w:jc w:val="both"/>
        <w:rPr>
          <w:rFonts w:ascii="Arial" w:hAnsi="Arial" w:cs="Arial"/>
          <w:b/>
          <w:bCs/>
          <w:sz w:val="24"/>
          <w:szCs w:val="24"/>
        </w:rPr>
      </w:pPr>
      <w:r>
        <w:rPr>
          <w:rFonts w:ascii="Arial" w:hAnsi="Arial" w:cs="Arial"/>
          <w:b/>
          <w:bCs/>
          <w:sz w:val="24"/>
          <w:szCs w:val="24"/>
        </w:rPr>
        <w:t xml:space="preserve">PH- B </w:t>
      </w:r>
      <w:r w:rsidRPr="00FC303A">
        <w:rPr>
          <w:rFonts w:ascii="Arial" w:hAnsi="Arial" w:cs="Arial"/>
          <w:b/>
          <w:bCs/>
          <w:sz w:val="24"/>
          <w:szCs w:val="24"/>
        </w:rPr>
        <w:t>Municipal Code Amendment (MCA) No. 21-001 for an amendment to Chapter 9 of the Municipal Code to add Article V to establish sustainability standards to improve air and other environmental qualities for warehouse (industrial commerce center) developments throughout the city.</w:t>
      </w:r>
    </w:p>
    <w:p w14:paraId="6D88AB12" w14:textId="77777777" w:rsidR="00D33CE2" w:rsidRDefault="00D33CE2" w:rsidP="00D33CE2">
      <w:pPr>
        <w:rPr>
          <w:rFonts w:ascii="Arial" w:hAnsi="Arial" w:cs="Arial"/>
          <w:b/>
          <w:bCs/>
          <w:sz w:val="23"/>
          <w:szCs w:val="23"/>
        </w:rPr>
      </w:pPr>
    </w:p>
    <w:p w14:paraId="2F17CA53" w14:textId="77777777" w:rsidR="00D33CE2" w:rsidRDefault="00D33CE2" w:rsidP="00D33CE2">
      <w:pPr>
        <w:autoSpaceDE w:val="0"/>
        <w:autoSpaceDN w:val="0"/>
        <w:adjustRightInd w:val="0"/>
        <w:rPr>
          <w:rFonts w:ascii="Arial" w:hAnsi="Arial" w:cs="Arial"/>
          <w:sz w:val="24"/>
          <w:szCs w:val="24"/>
        </w:rPr>
      </w:pPr>
      <w:r>
        <w:rPr>
          <w:rFonts w:ascii="Arial" w:hAnsi="Arial" w:cs="Arial"/>
          <w:sz w:val="24"/>
          <w:szCs w:val="24"/>
        </w:rPr>
        <w:t>Vice Chair Sangha opened the Public Hearing Item.</w:t>
      </w:r>
    </w:p>
    <w:p w14:paraId="3EB9A480" w14:textId="77777777" w:rsidR="00D33CE2" w:rsidRDefault="00D33CE2" w:rsidP="00D33CE2">
      <w:pPr>
        <w:autoSpaceDE w:val="0"/>
        <w:autoSpaceDN w:val="0"/>
        <w:adjustRightInd w:val="0"/>
        <w:rPr>
          <w:rFonts w:ascii="Arial" w:hAnsi="Arial" w:cs="Arial"/>
          <w:sz w:val="24"/>
          <w:szCs w:val="24"/>
        </w:rPr>
      </w:pPr>
    </w:p>
    <w:p w14:paraId="72E88DE0" w14:textId="77777777" w:rsidR="00D33CE2" w:rsidRDefault="00D33CE2" w:rsidP="00D33CE2">
      <w:pPr>
        <w:autoSpaceDE w:val="0"/>
        <w:autoSpaceDN w:val="0"/>
        <w:adjustRightInd w:val="0"/>
        <w:rPr>
          <w:rFonts w:ascii="Arial" w:hAnsi="Arial" w:cs="Arial"/>
          <w:sz w:val="24"/>
          <w:szCs w:val="24"/>
        </w:rPr>
      </w:pPr>
      <w:r>
        <w:rPr>
          <w:rFonts w:ascii="Arial" w:hAnsi="Arial" w:cs="Arial"/>
          <w:sz w:val="24"/>
          <w:szCs w:val="24"/>
        </w:rPr>
        <w:t>Rina Leung, Senior Planner presented the staff report.</w:t>
      </w:r>
    </w:p>
    <w:p w14:paraId="5E97C03C" w14:textId="77777777" w:rsidR="00D33CE2" w:rsidRDefault="00D33CE2" w:rsidP="00D33CE2">
      <w:pPr>
        <w:autoSpaceDE w:val="0"/>
        <w:autoSpaceDN w:val="0"/>
        <w:adjustRightInd w:val="0"/>
        <w:rPr>
          <w:rFonts w:ascii="Arial" w:hAnsi="Arial" w:cs="Arial"/>
          <w:sz w:val="24"/>
          <w:szCs w:val="24"/>
        </w:rPr>
      </w:pPr>
    </w:p>
    <w:p w14:paraId="7EB6B35B" w14:textId="77777777" w:rsidR="00D33CE2" w:rsidRDefault="00D33CE2" w:rsidP="00D33CE2">
      <w:pPr>
        <w:autoSpaceDE w:val="0"/>
        <w:autoSpaceDN w:val="0"/>
        <w:adjustRightInd w:val="0"/>
        <w:rPr>
          <w:rFonts w:ascii="Arial" w:hAnsi="Arial" w:cs="Arial"/>
          <w:sz w:val="24"/>
          <w:szCs w:val="24"/>
        </w:rPr>
      </w:pPr>
      <w:r>
        <w:rPr>
          <w:rFonts w:ascii="Arial" w:hAnsi="Arial" w:cs="Arial"/>
          <w:sz w:val="24"/>
          <w:szCs w:val="24"/>
        </w:rPr>
        <w:t xml:space="preserve">The commission and staff discussed the solar power requirement for this project. </w:t>
      </w:r>
    </w:p>
    <w:p w14:paraId="420BAA09" w14:textId="77777777" w:rsidR="00D33CE2" w:rsidRDefault="00D33CE2" w:rsidP="00D33CE2">
      <w:pPr>
        <w:autoSpaceDE w:val="0"/>
        <w:autoSpaceDN w:val="0"/>
        <w:adjustRightInd w:val="0"/>
        <w:rPr>
          <w:rFonts w:ascii="Arial" w:hAnsi="Arial" w:cs="Arial"/>
          <w:sz w:val="24"/>
          <w:szCs w:val="24"/>
        </w:rPr>
      </w:pPr>
    </w:p>
    <w:p w14:paraId="5486FE66" w14:textId="77777777" w:rsidR="00D33CE2" w:rsidRDefault="00D33CE2" w:rsidP="00D33CE2">
      <w:pPr>
        <w:autoSpaceDE w:val="0"/>
        <w:autoSpaceDN w:val="0"/>
        <w:adjustRightInd w:val="0"/>
        <w:rPr>
          <w:rFonts w:ascii="Arial" w:hAnsi="Arial" w:cs="Arial"/>
          <w:sz w:val="24"/>
          <w:szCs w:val="24"/>
        </w:rPr>
      </w:pPr>
      <w:r>
        <w:rPr>
          <w:rFonts w:ascii="Arial" w:hAnsi="Arial" w:cs="Arial"/>
          <w:sz w:val="24"/>
          <w:szCs w:val="24"/>
        </w:rPr>
        <w:t>The following individuals spoke in opposition of this project:</w:t>
      </w:r>
    </w:p>
    <w:p w14:paraId="59DA74CE" w14:textId="77777777" w:rsidR="00D33CE2" w:rsidRDefault="00D33CE2" w:rsidP="00D33CE2">
      <w:pPr>
        <w:autoSpaceDE w:val="0"/>
        <w:autoSpaceDN w:val="0"/>
        <w:adjustRightInd w:val="0"/>
        <w:rPr>
          <w:rFonts w:ascii="Arial" w:hAnsi="Arial" w:cs="Arial"/>
          <w:sz w:val="24"/>
          <w:szCs w:val="24"/>
        </w:rPr>
      </w:pPr>
    </w:p>
    <w:p w14:paraId="2CBFF64D" w14:textId="77777777" w:rsidR="00D33CE2" w:rsidRDefault="00D33CE2" w:rsidP="00D33CE2">
      <w:pPr>
        <w:autoSpaceDE w:val="0"/>
        <w:autoSpaceDN w:val="0"/>
        <w:adjustRightInd w:val="0"/>
        <w:rPr>
          <w:rFonts w:ascii="Arial" w:hAnsi="Arial" w:cs="Arial"/>
          <w:sz w:val="24"/>
          <w:szCs w:val="24"/>
        </w:rPr>
      </w:pPr>
      <w:r>
        <w:rPr>
          <w:rFonts w:ascii="Arial" w:hAnsi="Arial" w:cs="Arial"/>
          <w:sz w:val="24"/>
          <w:szCs w:val="24"/>
        </w:rPr>
        <w:t>Bill Blankenship</w:t>
      </w:r>
    </w:p>
    <w:p w14:paraId="5B58BE4A" w14:textId="77777777" w:rsidR="00D33CE2" w:rsidRDefault="00D33CE2" w:rsidP="00D33CE2">
      <w:pPr>
        <w:autoSpaceDE w:val="0"/>
        <w:autoSpaceDN w:val="0"/>
        <w:adjustRightInd w:val="0"/>
        <w:rPr>
          <w:rFonts w:ascii="Arial" w:hAnsi="Arial" w:cs="Arial"/>
          <w:sz w:val="24"/>
          <w:szCs w:val="24"/>
        </w:rPr>
      </w:pPr>
      <w:r>
        <w:rPr>
          <w:rFonts w:ascii="Arial" w:hAnsi="Arial" w:cs="Arial"/>
          <w:sz w:val="24"/>
          <w:szCs w:val="24"/>
        </w:rPr>
        <w:t>Amparo Muñoz</w:t>
      </w:r>
    </w:p>
    <w:p w14:paraId="7689004F" w14:textId="77777777" w:rsidR="00D33CE2" w:rsidRDefault="00D33CE2" w:rsidP="00D33CE2">
      <w:pPr>
        <w:autoSpaceDE w:val="0"/>
        <w:autoSpaceDN w:val="0"/>
        <w:adjustRightInd w:val="0"/>
        <w:rPr>
          <w:rFonts w:ascii="Arial" w:hAnsi="Arial" w:cs="Arial"/>
          <w:sz w:val="24"/>
          <w:szCs w:val="24"/>
        </w:rPr>
      </w:pPr>
      <w:r>
        <w:rPr>
          <w:rFonts w:ascii="Arial" w:hAnsi="Arial" w:cs="Arial"/>
          <w:sz w:val="24"/>
          <w:szCs w:val="24"/>
        </w:rPr>
        <w:t>Elizabeth Sena</w:t>
      </w:r>
    </w:p>
    <w:p w14:paraId="00DDD854" w14:textId="77777777" w:rsidR="00D33CE2" w:rsidRDefault="00D33CE2" w:rsidP="00D33CE2">
      <w:pPr>
        <w:autoSpaceDE w:val="0"/>
        <w:autoSpaceDN w:val="0"/>
        <w:adjustRightInd w:val="0"/>
        <w:rPr>
          <w:rFonts w:ascii="Arial" w:hAnsi="Arial" w:cs="Arial"/>
          <w:sz w:val="24"/>
          <w:szCs w:val="24"/>
        </w:rPr>
      </w:pPr>
      <w:r>
        <w:rPr>
          <w:rFonts w:ascii="Arial" w:hAnsi="Arial" w:cs="Arial"/>
          <w:sz w:val="24"/>
          <w:szCs w:val="24"/>
        </w:rPr>
        <w:t>Ana Gonzalez</w:t>
      </w:r>
    </w:p>
    <w:p w14:paraId="59C0CB48" w14:textId="77777777" w:rsidR="00D33CE2" w:rsidRDefault="00D33CE2" w:rsidP="00D33CE2">
      <w:pPr>
        <w:autoSpaceDE w:val="0"/>
        <w:autoSpaceDN w:val="0"/>
        <w:adjustRightInd w:val="0"/>
        <w:rPr>
          <w:rFonts w:ascii="Arial" w:hAnsi="Arial" w:cs="Arial"/>
          <w:sz w:val="24"/>
          <w:szCs w:val="24"/>
        </w:rPr>
      </w:pPr>
    </w:p>
    <w:p w14:paraId="54436EE9" w14:textId="77777777" w:rsidR="00D33CE2" w:rsidRDefault="00D33CE2" w:rsidP="00D33CE2">
      <w:pPr>
        <w:autoSpaceDE w:val="0"/>
        <w:autoSpaceDN w:val="0"/>
        <w:adjustRightInd w:val="0"/>
        <w:rPr>
          <w:rFonts w:ascii="Arial" w:hAnsi="Arial" w:cs="Arial"/>
          <w:sz w:val="24"/>
          <w:szCs w:val="24"/>
        </w:rPr>
      </w:pPr>
      <w:r>
        <w:rPr>
          <w:rFonts w:ascii="Arial" w:hAnsi="Arial" w:cs="Arial"/>
          <w:sz w:val="24"/>
          <w:szCs w:val="24"/>
        </w:rPr>
        <w:t>The following individual spoke in favor of this project:</w:t>
      </w:r>
    </w:p>
    <w:p w14:paraId="3A02B936" w14:textId="77777777" w:rsidR="00D33CE2" w:rsidRDefault="00D33CE2" w:rsidP="00D33CE2">
      <w:pPr>
        <w:autoSpaceDE w:val="0"/>
        <w:autoSpaceDN w:val="0"/>
        <w:adjustRightInd w:val="0"/>
        <w:rPr>
          <w:rFonts w:ascii="Arial" w:hAnsi="Arial" w:cs="Arial"/>
          <w:sz w:val="24"/>
          <w:szCs w:val="24"/>
        </w:rPr>
      </w:pPr>
    </w:p>
    <w:p w14:paraId="15881AEC" w14:textId="77777777" w:rsidR="00D33CE2" w:rsidRDefault="00D33CE2" w:rsidP="00D33CE2">
      <w:pPr>
        <w:autoSpaceDE w:val="0"/>
        <w:autoSpaceDN w:val="0"/>
        <w:adjustRightInd w:val="0"/>
        <w:rPr>
          <w:rFonts w:ascii="Arial" w:hAnsi="Arial" w:cs="Arial"/>
          <w:sz w:val="24"/>
          <w:szCs w:val="24"/>
        </w:rPr>
      </w:pPr>
      <w:r>
        <w:rPr>
          <w:rFonts w:ascii="Arial" w:hAnsi="Arial" w:cs="Arial"/>
          <w:sz w:val="24"/>
          <w:szCs w:val="24"/>
        </w:rPr>
        <w:t>Andrea De Leon</w:t>
      </w:r>
    </w:p>
    <w:p w14:paraId="217D7C18" w14:textId="77777777" w:rsidR="00D33CE2" w:rsidRDefault="00D33CE2" w:rsidP="00D33CE2">
      <w:pPr>
        <w:autoSpaceDE w:val="0"/>
        <w:autoSpaceDN w:val="0"/>
        <w:adjustRightInd w:val="0"/>
        <w:rPr>
          <w:rFonts w:ascii="Arial" w:hAnsi="Arial" w:cs="Arial"/>
          <w:sz w:val="24"/>
          <w:szCs w:val="24"/>
        </w:rPr>
      </w:pPr>
    </w:p>
    <w:p w14:paraId="660E6C93" w14:textId="77777777" w:rsidR="00D33CE2" w:rsidRDefault="00D33CE2" w:rsidP="00D33CE2">
      <w:pPr>
        <w:widowControl/>
        <w:autoSpaceDE w:val="0"/>
        <w:autoSpaceDN w:val="0"/>
        <w:adjustRightInd w:val="0"/>
        <w:jc w:val="both"/>
        <w:rPr>
          <w:rFonts w:ascii="Arial" w:hAnsi="Arial" w:cs="Arial"/>
          <w:color w:val="000000"/>
          <w:sz w:val="24"/>
          <w:szCs w:val="24"/>
        </w:rPr>
      </w:pPr>
    </w:p>
    <w:p w14:paraId="526824A9" w14:textId="77777777" w:rsidR="00D33CE2" w:rsidRDefault="00D33CE2" w:rsidP="00D33CE2">
      <w:pPr>
        <w:widowControl/>
        <w:autoSpaceDE w:val="0"/>
        <w:autoSpaceDN w:val="0"/>
        <w:adjustRightInd w:val="0"/>
        <w:jc w:val="both"/>
        <w:rPr>
          <w:rFonts w:ascii="Arial" w:hAnsi="Arial" w:cs="Arial"/>
          <w:color w:val="000000"/>
          <w:sz w:val="24"/>
          <w:szCs w:val="24"/>
        </w:rPr>
      </w:pPr>
      <w:r>
        <w:rPr>
          <w:rFonts w:ascii="Arial" w:hAnsi="Arial" w:cs="Arial"/>
          <w:color w:val="000000"/>
          <w:sz w:val="24"/>
          <w:szCs w:val="24"/>
        </w:rPr>
        <w:t>The Public Hearing was closed.</w:t>
      </w:r>
    </w:p>
    <w:p w14:paraId="00533865" w14:textId="77777777" w:rsidR="00D33CE2" w:rsidRDefault="00D33CE2" w:rsidP="00D33CE2">
      <w:pPr>
        <w:autoSpaceDE w:val="0"/>
        <w:autoSpaceDN w:val="0"/>
        <w:adjustRightInd w:val="0"/>
        <w:rPr>
          <w:rFonts w:ascii="Arial" w:hAnsi="Arial" w:cs="Arial"/>
          <w:sz w:val="24"/>
          <w:szCs w:val="24"/>
        </w:rPr>
      </w:pPr>
    </w:p>
    <w:p w14:paraId="13A73BBB" w14:textId="77777777" w:rsidR="00D33CE2" w:rsidRDefault="00D33CE2" w:rsidP="00D33CE2">
      <w:pPr>
        <w:autoSpaceDE w:val="0"/>
        <w:autoSpaceDN w:val="0"/>
        <w:adjustRightInd w:val="0"/>
        <w:rPr>
          <w:rFonts w:ascii="Arial" w:hAnsi="Arial" w:cs="Arial"/>
          <w:sz w:val="24"/>
          <w:szCs w:val="24"/>
        </w:rPr>
      </w:pPr>
      <w:r>
        <w:rPr>
          <w:rFonts w:ascii="Arial" w:hAnsi="Arial" w:cs="Arial"/>
          <w:sz w:val="24"/>
          <w:szCs w:val="24"/>
        </w:rPr>
        <w:t>The commission discussed owner’s property rights and how the Code Amendment is a good document that will serve as guidelines for future developments.</w:t>
      </w:r>
    </w:p>
    <w:p w14:paraId="11AB41E4" w14:textId="77777777" w:rsidR="00D33CE2" w:rsidRDefault="00D33CE2" w:rsidP="00D33CE2">
      <w:pPr>
        <w:autoSpaceDE w:val="0"/>
        <w:autoSpaceDN w:val="0"/>
        <w:adjustRightInd w:val="0"/>
        <w:rPr>
          <w:rFonts w:ascii="Arial" w:hAnsi="Arial" w:cs="Arial"/>
          <w:sz w:val="24"/>
          <w:szCs w:val="24"/>
        </w:rPr>
      </w:pPr>
    </w:p>
    <w:p w14:paraId="720B7836" w14:textId="77777777" w:rsidR="00D33CE2" w:rsidRPr="00FC303A" w:rsidRDefault="00D33CE2" w:rsidP="00D33CE2">
      <w:pPr>
        <w:rPr>
          <w:rFonts w:ascii="Arial" w:hAnsi="Arial" w:cs="Arial"/>
          <w:b/>
          <w:bCs/>
          <w:sz w:val="24"/>
          <w:szCs w:val="24"/>
        </w:rPr>
      </w:pPr>
      <w:r w:rsidRPr="00FC303A">
        <w:rPr>
          <w:rFonts w:ascii="Arial" w:hAnsi="Arial" w:cs="Arial"/>
          <w:b/>
          <w:bCs/>
          <w:sz w:val="24"/>
          <w:szCs w:val="24"/>
        </w:rPr>
        <w:t>RECOMMENDATION:</w:t>
      </w:r>
    </w:p>
    <w:p w14:paraId="3D0F9E58" w14:textId="77777777" w:rsidR="00D33CE2" w:rsidRPr="00FC303A" w:rsidRDefault="00D33CE2" w:rsidP="00D33CE2">
      <w:pPr>
        <w:rPr>
          <w:rFonts w:ascii="Arial" w:hAnsi="Arial" w:cs="Arial"/>
          <w:b/>
          <w:bCs/>
          <w:sz w:val="24"/>
          <w:szCs w:val="24"/>
        </w:rPr>
      </w:pPr>
      <w:r w:rsidRPr="00FC303A">
        <w:rPr>
          <w:rFonts w:ascii="Arial" w:hAnsi="Arial" w:cs="Arial"/>
          <w:b/>
          <w:bCs/>
          <w:sz w:val="24"/>
          <w:szCs w:val="24"/>
        </w:rPr>
        <w:t>Based on the information contained in this staff report, staff recommends that the Planning Commission adopt Resolution PC No. 2021-</w:t>
      </w:r>
      <w:r>
        <w:rPr>
          <w:rFonts w:ascii="Arial" w:hAnsi="Arial" w:cs="Arial"/>
          <w:b/>
          <w:bCs/>
          <w:sz w:val="24"/>
          <w:szCs w:val="24"/>
        </w:rPr>
        <w:t>050</w:t>
      </w:r>
      <w:r w:rsidRPr="00FC303A">
        <w:rPr>
          <w:rFonts w:ascii="Arial" w:hAnsi="Arial" w:cs="Arial"/>
          <w:b/>
          <w:bCs/>
          <w:sz w:val="24"/>
          <w:szCs w:val="24"/>
        </w:rPr>
        <w:t xml:space="preserve"> and forward a recommendation to the City Council to:</w:t>
      </w:r>
    </w:p>
    <w:p w14:paraId="1B3A6339" w14:textId="77777777" w:rsidR="00D33CE2" w:rsidRPr="00FC303A" w:rsidRDefault="00D33CE2" w:rsidP="00D33CE2">
      <w:pPr>
        <w:rPr>
          <w:rFonts w:ascii="Arial" w:hAnsi="Arial" w:cs="Arial"/>
          <w:b/>
          <w:bCs/>
          <w:sz w:val="24"/>
          <w:szCs w:val="24"/>
        </w:rPr>
      </w:pPr>
    </w:p>
    <w:p w14:paraId="29FD3F99" w14:textId="77777777" w:rsidR="00D33CE2" w:rsidRPr="00FC303A" w:rsidRDefault="00D33CE2" w:rsidP="00D33CE2">
      <w:pPr>
        <w:pStyle w:val="ListParagraph"/>
        <w:numPr>
          <w:ilvl w:val="0"/>
          <w:numId w:val="1"/>
        </w:numPr>
        <w:jc w:val="both"/>
        <w:rPr>
          <w:rFonts w:ascii="Arial" w:hAnsi="Arial" w:cs="Arial"/>
          <w:b/>
          <w:bCs/>
          <w:sz w:val="24"/>
          <w:szCs w:val="24"/>
        </w:rPr>
      </w:pPr>
      <w:r w:rsidRPr="00FC303A">
        <w:rPr>
          <w:rFonts w:ascii="Arial" w:hAnsi="Arial" w:cs="Arial"/>
          <w:b/>
          <w:bCs/>
          <w:sz w:val="24"/>
          <w:szCs w:val="24"/>
        </w:rPr>
        <w:t xml:space="preserve">Determine that the project is categorically exempt from the California Environmental Quality Act (CEQA) pursuant to Guidelines Section 15061(B)(3) (the common-sense exemption) and, alternatively, pursuant to CEQA Guidelines Section 15307 (Actions by Regulatory Agencies for Protection of Natural Resources) and 15308 (Actions by Regulatory Agencies for Protection of the Environment), and Section No. 3.22 of the 2019 Local Guidelines for Implementing </w:t>
      </w:r>
      <w:proofErr w:type="gramStart"/>
      <w:r w:rsidRPr="00FC303A">
        <w:rPr>
          <w:rFonts w:ascii="Arial" w:hAnsi="Arial" w:cs="Arial"/>
          <w:b/>
          <w:bCs/>
          <w:sz w:val="24"/>
          <w:szCs w:val="24"/>
        </w:rPr>
        <w:t>CEQA;</w:t>
      </w:r>
      <w:proofErr w:type="gramEnd"/>
      <w:r w:rsidRPr="00FC303A">
        <w:rPr>
          <w:rFonts w:ascii="Arial" w:hAnsi="Arial" w:cs="Arial"/>
          <w:b/>
          <w:bCs/>
          <w:sz w:val="24"/>
          <w:szCs w:val="24"/>
        </w:rPr>
        <w:t xml:space="preserve"> and,</w:t>
      </w:r>
    </w:p>
    <w:p w14:paraId="737DABC4" w14:textId="77777777" w:rsidR="00D33CE2" w:rsidRPr="00FC303A" w:rsidRDefault="00D33CE2" w:rsidP="00D33CE2">
      <w:pPr>
        <w:jc w:val="both"/>
        <w:rPr>
          <w:rFonts w:ascii="Arial" w:hAnsi="Arial" w:cs="Arial"/>
          <w:b/>
          <w:bCs/>
          <w:sz w:val="24"/>
          <w:szCs w:val="24"/>
        </w:rPr>
      </w:pPr>
    </w:p>
    <w:p w14:paraId="37338094" w14:textId="77777777" w:rsidR="00D33CE2" w:rsidRPr="00FC303A" w:rsidRDefault="00D33CE2" w:rsidP="00D33CE2">
      <w:pPr>
        <w:pStyle w:val="ListParagraph"/>
        <w:numPr>
          <w:ilvl w:val="0"/>
          <w:numId w:val="1"/>
        </w:numPr>
        <w:jc w:val="both"/>
        <w:rPr>
          <w:rFonts w:ascii="Arial" w:hAnsi="Arial" w:cs="Arial"/>
          <w:b/>
          <w:bCs/>
          <w:sz w:val="24"/>
          <w:szCs w:val="24"/>
        </w:rPr>
      </w:pPr>
      <w:r w:rsidRPr="00FC303A">
        <w:rPr>
          <w:rFonts w:ascii="Arial" w:hAnsi="Arial" w:cs="Arial"/>
          <w:b/>
          <w:bCs/>
          <w:sz w:val="24"/>
          <w:szCs w:val="24"/>
        </w:rPr>
        <w:t>Adopt an Ordinance approving Municipal Code Amendment (MCA) No. 21-001 to amend Chapter 9 (Environmental Protection and Resource Extraction) of the Municipal Code to add a new Article for “Industrial Commerce Centers Sustainability Standards” for warehouses throughout the city as shown in the Attachment No. 1 as referenced herein.</w:t>
      </w:r>
    </w:p>
    <w:p w14:paraId="4DD889B4" w14:textId="77777777" w:rsidR="00D33CE2" w:rsidRDefault="00D33CE2" w:rsidP="00D33CE2">
      <w:pPr>
        <w:widowControl/>
        <w:autoSpaceDE w:val="0"/>
        <w:autoSpaceDN w:val="0"/>
        <w:adjustRightInd w:val="0"/>
        <w:jc w:val="both"/>
        <w:rPr>
          <w:rFonts w:ascii="Arial" w:hAnsi="Arial" w:cs="Arial"/>
          <w:b/>
          <w:bCs/>
          <w:sz w:val="24"/>
          <w:szCs w:val="24"/>
        </w:rPr>
      </w:pPr>
    </w:p>
    <w:p w14:paraId="0727935D" w14:textId="77777777" w:rsidR="00D33CE2" w:rsidRDefault="00D33CE2" w:rsidP="00D33CE2">
      <w:pPr>
        <w:widowControl/>
        <w:autoSpaceDE w:val="0"/>
        <w:autoSpaceDN w:val="0"/>
        <w:adjustRightInd w:val="0"/>
        <w:jc w:val="both"/>
        <w:rPr>
          <w:rFonts w:ascii="Arial" w:hAnsi="Arial" w:cs="Arial"/>
          <w:b/>
          <w:bCs/>
          <w:sz w:val="24"/>
          <w:szCs w:val="24"/>
        </w:rPr>
      </w:pPr>
      <w:r>
        <w:rPr>
          <w:rFonts w:ascii="Arial" w:hAnsi="Arial" w:cs="Arial"/>
          <w:b/>
          <w:bCs/>
          <w:sz w:val="24"/>
          <w:szCs w:val="24"/>
        </w:rPr>
        <w:lastRenderedPageBreak/>
        <w:t>ACTION: Motion was made by Secretary Sanchez, seconded by Commissioner Gordon, and passed unanimously by a vote of 3-0 to adopt the Resolution presented. The motion carried by the following vote:</w:t>
      </w:r>
    </w:p>
    <w:p w14:paraId="144D0984" w14:textId="77777777" w:rsidR="00D33CE2" w:rsidRDefault="00D33CE2" w:rsidP="00D33CE2">
      <w:pPr>
        <w:widowControl/>
        <w:autoSpaceDE w:val="0"/>
        <w:autoSpaceDN w:val="0"/>
        <w:adjustRightInd w:val="0"/>
        <w:jc w:val="both"/>
        <w:rPr>
          <w:rFonts w:ascii="Arial" w:hAnsi="Arial" w:cs="Arial"/>
          <w:color w:val="000000"/>
          <w:sz w:val="24"/>
          <w:szCs w:val="24"/>
        </w:rPr>
      </w:pPr>
    </w:p>
    <w:p w14:paraId="6A72BF4D" w14:textId="77777777" w:rsidR="00D33CE2" w:rsidRDefault="00D33CE2" w:rsidP="00D33CE2">
      <w:pPr>
        <w:widowControl/>
        <w:autoSpaceDE w:val="0"/>
        <w:autoSpaceDN w:val="0"/>
        <w:adjustRightInd w:val="0"/>
        <w:ind w:left="1440" w:hanging="1440"/>
        <w:jc w:val="both"/>
        <w:rPr>
          <w:rFonts w:ascii="Arial" w:hAnsi="Arial" w:cs="Arial"/>
          <w:color w:val="000000"/>
          <w:sz w:val="24"/>
          <w:szCs w:val="24"/>
        </w:rPr>
      </w:pPr>
      <w:r>
        <w:rPr>
          <w:rFonts w:ascii="Arial" w:hAnsi="Arial" w:cs="Arial"/>
          <w:b/>
          <w:bCs/>
          <w:color w:val="000000"/>
          <w:sz w:val="24"/>
          <w:szCs w:val="24"/>
        </w:rPr>
        <w:t>Aye:</w:t>
      </w:r>
      <w:r>
        <w:rPr>
          <w:rFonts w:ascii="Arial" w:hAnsi="Arial" w:cs="Arial"/>
          <w:color w:val="000000"/>
          <w:sz w:val="24"/>
          <w:szCs w:val="24"/>
        </w:rPr>
        <w:tab/>
        <w:t>Vice Chair Sangha, Secretary Sanchez, Commissioner Gordon</w:t>
      </w:r>
    </w:p>
    <w:p w14:paraId="4F21EF92" w14:textId="77777777" w:rsidR="00D33CE2" w:rsidRDefault="00D33CE2" w:rsidP="00D33CE2">
      <w:pPr>
        <w:widowControl/>
        <w:autoSpaceDE w:val="0"/>
        <w:autoSpaceDN w:val="0"/>
        <w:adjustRightInd w:val="0"/>
        <w:ind w:left="1440" w:hanging="1440"/>
        <w:jc w:val="both"/>
        <w:rPr>
          <w:rFonts w:ascii="Arial" w:hAnsi="Arial" w:cs="Arial"/>
          <w:color w:val="000000"/>
          <w:sz w:val="24"/>
          <w:szCs w:val="24"/>
        </w:rPr>
      </w:pPr>
    </w:p>
    <w:p w14:paraId="63F0A4E1" w14:textId="77777777" w:rsidR="00D33CE2" w:rsidRDefault="00D33CE2" w:rsidP="00D33CE2">
      <w:pPr>
        <w:widowControl/>
        <w:autoSpaceDE w:val="0"/>
        <w:autoSpaceDN w:val="0"/>
        <w:adjustRightInd w:val="0"/>
        <w:ind w:left="1440" w:hanging="1440"/>
        <w:jc w:val="both"/>
        <w:rPr>
          <w:rFonts w:ascii="Arial" w:hAnsi="Arial" w:cs="Arial"/>
          <w:color w:val="000000"/>
          <w:sz w:val="24"/>
          <w:szCs w:val="24"/>
        </w:rPr>
      </w:pPr>
      <w:r>
        <w:rPr>
          <w:rFonts w:ascii="Arial" w:hAnsi="Arial" w:cs="Arial"/>
          <w:b/>
          <w:bCs/>
          <w:color w:val="000000"/>
          <w:sz w:val="24"/>
          <w:szCs w:val="24"/>
        </w:rPr>
        <w:t>Absent:</w:t>
      </w:r>
      <w:r>
        <w:rPr>
          <w:rFonts w:ascii="Arial" w:hAnsi="Arial" w:cs="Arial"/>
          <w:color w:val="000000"/>
          <w:sz w:val="24"/>
          <w:szCs w:val="24"/>
        </w:rPr>
        <w:tab/>
        <w:t>Chair Fort, Commissioner Thrasher</w:t>
      </w:r>
    </w:p>
    <w:p w14:paraId="5010B34D" w14:textId="77777777" w:rsidR="00D33CE2" w:rsidRDefault="00D33CE2"/>
    <w:sectPr w:rsidR="00D33CE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7A3C4F" w14:textId="77777777" w:rsidR="00D33CE2" w:rsidRDefault="00D33CE2" w:rsidP="00D33CE2">
      <w:r>
        <w:separator/>
      </w:r>
    </w:p>
  </w:endnote>
  <w:endnote w:type="continuationSeparator" w:id="0">
    <w:p w14:paraId="322B48E1" w14:textId="77777777" w:rsidR="00D33CE2" w:rsidRDefault="00D33CE2" w:rsidP="00D33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AAAAC" w14:textId="77777777" w:rsidR="000C5CDA" w:rsidRDefault="000C5C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B18C2" w14:textId="77777777" w:rsidR="000C5CDA" w:rsidRDefault="000C5CDA" w:rsidP="00D33CE2">
    <w:pPr>
      <w:pStyle w:val="Footer"/>
      <w:jc w:val="center"/>
      <w:rPr>
        <w:rFonts w:ascii="Arial" w:hAnsi="Arial" w:cs="Arial"/>
        <w:sz w:val="24"/>
        <w:szCs w:val="24"/>
      </w:rPr>
    </w:pPr>
  </w:p>
  <w:p w14:paraId="669FDA19" w14:textId="2A75E984" w:rsidR="000C5CDA" w:rsidRPr="000C5CDA" w:rsidRDefault="000C5CDA" w:rsidP="00D33CE2">
    <w:pPr>
      <w:pStyle w:val="Footer"/>
      <w:jc w:val="center"/>
      <w:rPr>
        <w:rFonts w:ascii="Arial" w:hAnsi="Arial" w:cs="Arial"/>
        <w:b/>
        <w:bCs/>
        <w:sz w:val="24"/>
        <w:szCs w:val="24"/>
      </w:rPr>
    </w:pPr>
    <w:r w:rsidRPr="000C5CDA">
      <w:rPr>
        <w:rFonts w:ascii="Arial" w:hAnsi="Arial" w:cs="Arial"/>
        <w:b/>
        <w:bCs/>
        <w:sz w:val="24"/>
        <w:szCs w:val="24"/>
      </w:rPr>
      <w:t>Attachment No. 3</w:t>
    </w:r>
  </w:p>
  <w:p w14:paraId="50D698EC" w14:textId="2281BF97" w:rsidR="00D33CE2" w:rsidRPr="00D33CE2" w:rsidRDefault="00D33CE2" w:rsidP="00D33CE2">
    <w:pPr>
      <w:pStyle w:val="Footer"/>
      <w:jc w:val="center"/>
      <w:rPr>
        <w:rFonts w:ascii="Arial" w:hAnsi="Arial" w:cs="Arial"/>
        <w:sz w:val="24"/>
        <w:szCs w:val="24"/>
      </w:rPr>
    </w:pPr>
    <w:r w:rsidRPr="00D33CE2">
      <w:rPr>
        <w:rFonts w:ascii="Arial" w:hAnsi="Arial" w:cs="Arial"/>
        <w:sz w:val="24"/>
        <w:szCs w:val="24"/>
      </w:rPr>
      <w:t xml:space="preserve">Page </w:t>
    </w:r>
    <w:r w:rsidRPr="00D33CE2">
      <w:rPr>
        <w:rFonts w:ascii="Arial" w:hAnsi="Arial" w:cs="Arial"/>
        <w:sz w:val="24"/>
        <w:szCs w:val="24"/>
      </w:rPr>
      <w:fldChar w:fldCharType="begin"/>
    </w:r>
    <w:r w:rsidRPr="00D33CE2">
      <w:rPr>
        <w:rFonts w:ascii="Arial" w:hAnsi="Arial" w:cs="Arial"/>
        <w:sz w:val="24"/>
        <w:szCs w:val="24"/>
      </w:rPr>
      <w:instrText xml:space="preserve"> PAGE  \* Arabic  \* MERGEFORMAT </w:instrText>
    </w:r>
    <w:r w:rsidRPr="00D33CE2">
      <w:rPr>
        <w:rFonts w:ascii="Arial" w:hAnsi="Arial" w:cs="Arial"/>
        <w:sz w:val="24"/>
        <w:szCs w:val="24"/>
      </w:rPr>
      <w:fldChar w:fldCharType="separate"/>
    </w:r>
    <w:r w:rsidRPr="00D33CE2">
      <w:rPr>
        <w:rFonts w:ascii="Arial" w:hAnsi="Arial" w:cs="Arial"/>
        <w:noProof/>
        <w:sz w:val="24"/>
        <w:szCs w:val="24"/>
      </w:rPr>
      <w:t>1</w:t>
    </w:r>
    <w:r w:rsidRPr="00D33CE2">
      <w:rPr>
        <w:rFonts w:ascii="Arial" w:hAnsi="Arial" w:cs="Arial"/>
        <w:sz w:val="24"/>
        <w:szCs w:val="24"/>
      </w:rPr>
      <w:fldChar w:fldCharType="end"/>
    </w:r>
    <w:r w:rsidRPr="00D33CE2">
      <w:rPr>
        <w:rFonts w:ascii="Arial" w:hAnsi="Arial" w:cs="Arial"/>
        <w:sz w:val="24"/>
        <w:szCs w:val="24"/>
      </w:rPr>
      <w:t xml:space="preserve"> of </w:t>
    </w:r>
    <w:r w:rsidRPr="00D33CE2">
      <w:rPr>
        <w:rFonts w:ascii="Arial" w:hAnsi="Arial" w:cs="Arial"/>
        <w:sz w:val="24"/>
        <w:szCs w:val="24"/>
      </w:rPr>
      <w:fldChar w:fldCharType="begin"/>
    </w:r>
    <w:r w:rsidRPr="00D33CE2">
      <w:rPr>
        <w:rFonts w:ascii="Arial" w:hAnsi="Arial" w:cs="Arial"/>
        <w:sz w:val="24"/>
        <w:szCs w:val="24"/>
      </w:rPr>
      <w:instrText xml:space="preserve"> NUMPAGES  \* Arabic  \* MERGEFORMAT </w:instrText>
    </w:r>
    <w:r w:rsidRPr="00D33CE2">
      <w:rPr>
        <w:rFonts w:ascii="Arial" w:hAnsi="Arial" w:cs="Arial"/>
        <w:sz w:val="24"/>
        <w:szCs w:val="24"/>
      </w:rPr>
      <w:fldChar w:fldCharType="separate"/>
    </w:r>
    <w:r w:rsidRPr="00D33CE2">
      <w:rPr>
        <w:rFonts w:ascii="Arial" w:hAnsi="Arial" w:cs="Arial"/>
        <w:noProof/>
        <w:sz w:val="24"/>
        <w:szCs w:val="24"/>
      </w:rPr>
      <w:t>2</w:t>
    </w:r>
    <w:r w:rsidRPr="00D33CE2">
      <w:rPr>
        <w:rFonts w:ascii="Arial" w:hAnsi="Arial" w:cs="Arial"/>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E7A6E" w14:textId="77777777" w:rsidR="000C5CDA" w:rsidRDefault="000C5C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8DF96" w14:textId="77777777" w:rsidR="00D33CE2" w:rsidRDefault="00D33CE2" w:rsidP="00D33CE2">
      <w:r>
        <w:separator/>
      </w:r>
    </w:p>
  </w:footnote>
  <w:footnote w:type="continuationSeparator" w:id="0">
    <w:p w14:paraId="15B0DD34" w14:textId="77777777" w:rsidR="00D33CE2" w:rsidRDefault="00D33CE2" w:rsidP="00D33C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826E0" w14:textId="77777777" w:rsidR="000C5CDA" w:rsidRDefault="000C5C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08D18" w14:textId="77777777" w:rsidR="00D33CE2" w:rsidRPr="00064716" w:rsidRDefault="00D33CE2" w:rsidP="00D33CE2">
    <w:pPr>
      <w:pStyle w:val="Footer"/>
      <w:pBdr>
        <w:bottom w:val="single" w:sz="12" w:space="1" w:color="auto"/>
      </w:pBdr>
      <w:rPr>
        <w:rFonts w:ascii="Arial" w:hAnsi="Arial" w:cs="Arial"/>
        <w:b/>
        <w:bCs/>
        <w:sz w:val="20"/>
        <w:szCs w:val="20"/>
      </w:rPr>
    </w:pPr>
    <w:r w:rsidRPr="00064716">
      <w:rPr>
        <w:rFonts w:ascii="Arial" w:hAnsi="Arial" w:cs="Arial"/>
        <w:b/>
        <w:bCs/>
        <w:sz w:val="20"/>
        <w:szCs w:val="20"/>
      </w:rPr>
      <w:t>Planning Commission</w:t>
    </w:r>
    <w:r w:rsidRPr="00064716">
      <w:rPr>
        <w:rFonts w:ascii="Arial" w:hAnsi="Arial" w:cs="Arial"/>
        <w:b/>
        <w:bCs/>
        <w:sz w:val="20"/>
        <w:szCs w:val="20"/>
      </w:rPr>
      <w:tab/>
      <w:t>Minutes</w:t>
    </w:r>
    <w:r w:rsidRPr="00064716">
      <w:rPr>
        <w:rFonts w:ascii="Arial" w:hAnsi="Arial" w:cs="Arial"/>
        <w:b/>
        <w:bCs/>
        <w:sz w:val="20"/>
        <w:szCs w:val="20"/>
      </w:rPr>
      <w:tab/>
    </w:r>
    <w:r>
      <w:rPr>
        <w:rFonts w:ascii="Arial" w:hAnsi="Arial" w:cs="Arial"/>
        <w:b/>
        <w:bCs/>
        <w:sz w:val="20"/>
        <w:szCs w:val="20"/>
      </w:rPr>
      <w:t>December 21, 2021</w:t>
    </w:r>
  </w:p>
  <w:p w14:paraId="4483406A" w14:textId="77777777" w:rsidR="00D33CE2" w:rsidRDefault="00D33C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A3611" w14:textId="77777777" w:rsidR="000C5CDA" w:rsidRDefault="000C5C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064512"/>
    <w:multiLevelType w:val="hybridMultilevel"/>
    <w:tmpl w:val="2E665D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CE2"/>
    <w:rsid w:val="000C5CDA"/>
    <w:rsid w:val="00D33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ED343"/>
  <w15:chartTrackingRefBased/>
  <w15:docId w15:val="{8941574E-DA0F-40FF-A868-D80B42C2C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CE2"/>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3CE2"/>
    <w:pPr>
      <w:ind w:left="720"/>
      <w:contextualSpacing/>
    </w:pPr>
  </w:style>
  <w:style w:type="paragraph" w:styleId="Header">
    <w:name w:val="header"/>
    <w:basedOn w:val="Normal"/>
    <w:link w:val="HeaderChar"/>
    <w:uiPriority w:val="99"/>
    <w:unhideWhenUsed/>
    <w:rsid w:val="00D33CE2"/>
    <w:pPr>
      <w:tabs>
        <w:tab w:val="center" w:pos="4680"/>
        <w:tab w:val="right" w:pos="9360"/>
      </w:tabs>
    </w:pPr>
  </w:style>
  <w:style w:type="character" w:customStyle="1" w:styleId="HeaderChar">
    <w:name w:val="Header Char"/>
    <w:basedOn w:val="DefaultParagraphFont"/>
    <w:link w:val="Header"/>
    <w:uiPriority w:val="99"/>
    <w:rsid w:val="00D33CE2"/>
  </w:style>
  <w:style w:type="paragraph" w:styleId="Footer">
    <w:name w:val="footer"/>
    <w:basedOn w:val="Normal"/>
    <w:link w:val="FooterChar"/>
    <w:uiPriority w:val="99"/>
    <w:unhideWhenUsed/>
    <w:rsid w:val="00D33CE2"/>
    <w:pPr>
      <w:tabs>
        <w:tab w:val="center" w:pos="4680"/>
        <w:tab w:val="right" w:pos="9360"/>
      </w:tabs>
    </w:pPr>
  </w:style>
  <w:style w:type="character" w:customStyle="1" w:styleId="FooterChar">
    <w:name w:val="Footer Char"/>
    <w:basedOn w:val="DefaultParagraphFont"/>
    <w:link w:val="Footer"/>
    <w:uiPriority w:val="99"/>
    <w:rsid w:val="00D33C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322</Words>
  <Characters>1839</Characters>
  <Application>Microsoft Office Word</Application>
  <DocSecurity>0</DocSecurity>
  <Lines>15</Lines>
  <Paragraphs>4</Paragraphs>
  <ScaleCrop>false</ScaleCrop>
  <Company/>
  <LinksUpToDate>false</LinksUpToDate>
  <CharactersWithSpaces>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Torres</dc:creator>
  <cp:keywords/>
  <dc:description/>
  <cp:lastModifiedBy>Rina Leung</cp:lastModifiedBy>
  <cp:revision>2</cp:revision>
  <dcterms:created xsi:type="dcterms:W3CDTF">2022-01-19T02:56:00Z</dcterms:created>
  <dcterms:modified xsi:type="dcterms:W3CDTF">2022-01-19T16:24:00Z</dcterms:modified>
</cp:coreProperties>
</file>