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00E4E" w14:textId="77777777" w:rsidR="00670E4A" w:rsidRDefault="00670E4A">
      <w:pPr>
        <w:pStyle w:val="Body"/>
        <w:jc w:val="center"/>
      </w:pPr>
    </w:p>
    <w:p w14:paraId="643A88A4" w14:textId="22FFC2C7" w:rsidR="00002AB3" w:rsidRDefault="00772859">
      <w:pPr>
        <w:pStyle w:val="Body"/>
        <w:jc w:val="center"/>
      </w:pPr>
      <w:r>
        <w:rPr>
          <w:noProof/>
        </w:rPr>
        <w:drawing>
          <wp:inline distT="0" distB="0" distL="0" distR="0" wp14:anchorId="4DD1D567" wp14:editId="05F4AD1C">
            <wp:extent cx="1325881" cy="1325881"/>
            <wp:effectExtent l="0" t="0" r="0" b="0"/>
            <wp:docPr id="1073741825" name="officeArt object"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DiagramDescription automatically generated" descr="DiagramDescription automatically generated"/>
                    <pic:cNvPicPr>
                      <a:picLocks noChangeAspect="1"/>
                    </pic:cNvPicPr>
                  </pic:nvPicPr>
                  <pic:blipFill>
                    <a:blip r:embed="rId8"/>
                    <a:stretch>
                      <a:fillRect/>
                    </a:stretch>
                  </pic:blipFill>
                  <pic:spPr>
                    <a:xfrm>
                      <a:off x="0" y="0"/>
                      <a:ext cx="1325881" cy="1325881"/>
                    </a:xfrm>
                    <a:prstGeom prst="rect">
                      <a:avLst/>
                    </a:prstGeom>
                    <a:ln w="12700" cap="flat">
                      <a:noFill/>
                      <a:miter lim="400000"/>
                    </a:ln>
                    <a:effectLst/>
                  </pic:spPr>
                </pic:pic>
              </a:graphicData>
            </a:graphic>
          </wp:inline>
        </w:drawing>
      </w:r>
    </w:p>
    <w:p w14:paraId="3498F3C4" w14:textId="77777777" w:rsidR="00002AB3" w:rsidRDefault="00772859">
      <w:pPr>
        <w:pStyle w:val="Body"/>
        <w:jc w:val="center"/>
        <w:rPr>
          <w:rFonts w:ascii="Arial" w:eastAsia="Arial" w:hAnsi="Arial" w:cs="Arial"/>
          <w:sz w:val="35"/>
          <w:szCs w:val="35"/>
        </w:rPr>
      </w:pPr>
      <w:r>
        <w:rPr>
          <w:rFonts w:ascii="Arial" w:hAnsi="Arial"/>
          <w:sz w:val="35"/>
          <w:szCs w:val="35"/>
        </w:rPr>
        <w:t xml:space="preserve">City of Fontana </w:t>
      </w:r>
    </w:p>
    <w:p w14:paraId="6ACC672A" w14:textId="77777777" w:rsidR="00002AB3" w:rsidRDefault="00002AB3">
      <w:pPr>
        <w:pStyle w:val="Body"/>
        <w:jc w:val="center"/>
        <w:rPr>
          <w:rFonts w:ascii="Arial" w:eastAsia="Arial" w:hAnsi="Arial" w:cs="Arial"/>
          <w:sz w:val="16"/>
          <w:szCs w:val="16"/>
        </w:rPr>
      </w:pPr>
    </w:p>
    <w:p w14:paraId="3E9EA29B" w14:textId="7A8195AD" w:rsidR="00002AB3" w:rsidRDefault="00454195">
      <w:pPr>
        <w:pStyle w:val="Body"/>
        <w:jc w:val="center"/>
        <w:rPr>
          <w:rFonts w:ascii="Arial" w:eastAsia="Arial" w:hAnsi="Arial" w:cs="Arial"/>
          <w:sz w:val="35"/>
          <w:szCs w:val="35"/>
        </w:rPr>
      </w:pPr>
      <w:r>
        <w:rPr>
          <w:rFonts w:ascii="Arial" w:hAnsi="Arial"/>
          <w:sz w:val="35"/>
          <w:szCs w:val="35"/>
        </w:rPr>
        <w:t xml:space="preserve">Draft </w:t>
      </w:r>
      <w:r w:rsidR="00772859">
        <w:rPr>
          <w:rFonts w:ascii="Arial" w:hAnsi="Arial"/>
          <w:sz w:val="35"/>
          <w:szCs w:val="35"/>
        </w:rPr>
        <w:t>Planning Commission</w:t>
      </w:r>
    </w:p>
    <w:p w14:paraId="66D0E0F5" w14:textId="77777777" w:rsidR="00002AB3" w:rsidRDefault="00002AB3">
      <w:pPr>
        <w:pStyle w:val="Body"/>
        <w:jc w:val="center"/>
        <w:rPr>
          <w:rFonts w:ascii="Arial" w:eastAsia="Arial" w:hAnsi="Arial" w:cs="Arial"/>
          <w:sz w:val="16"/>
          <w:szCs w:val="16"/>
        </w:rPr>
      </w:pPr>
    </w:p>
    <w:p w14:paraId="7653103C" w14:textId="77777777" w:rsidR="00002AB3" w:rsidRDefault="00772859">
      <w:pPr>
        <w:pStyle w:val="Body"/>
        <w:jc w:val="center"/>
        <w:rPr>
          <w:rFonts w:ascii="Arial" w:eastAsia="Arial" w:hAnsi="Arial" w:cs="Arial"/>
          <w:sz w:val="35"/>
          <w:szCs w:val="35"/>
        </w:rPr>
      </w:pPr>
      <w:r>
        <w:rPr>
          <w:rFonts w:ascii="Arial" w:hAnsi="Arial"/>
          <w:sz w:val="35"/>
          <w:szCs w:val="35"/>
        </w:rPr>
        <w:t>Minutes</w:t>
      </w:r>
    </w:p>
    <w:p w14:paraId="6BA2C9F3" w14:textId="77777777" w:rsidR="00002AB3" w:rsidRDefault="00002AB3">
      <w:pPr>
        <w:pStyle w:val="Body"/>
        <w:jc w:val="center"/>
        <w:rPr>
          <w:rFonts w:ascii="Arial" w:eastAsia="Arial" w:hAnsi="Arial" w:cs="Arial"/>
          <w:sz w:val="16"/>
          <w:szCs w:val="16"/>
        </w:rPr>
      </w:pPr>
    </w:p>
    <w:p w14:paraId="5F2A6EBB" w14:textId="33906155" w:rsidR="00002AB3" w:rsidRDefault="00315E0F">
      <w:pPr>
        <w:pStyle w:val="Body"/>
        <w:jc w:val="center"/>
        <w:rPr>
          <w:rFonts w:ascii="Arial" w:eastAsia="Arial" w:hAnsi="Arial" w:cs="Arial"/>
          <w:sz w:val="23"/>
          <w:szCs w:val="23"/>
        </w:rPr>
      </w:pPr>
      <w:proofErr w:type="spellStart"/>
      <w:r>
        <w:rPr>
          <w:rFonts w:ascii="Arial" w:hAnsi="Arial"/>
          <w:sz w:val="23"/>
          <w:szCs w:val="23"/>
        </w:rPr>
        <w:t>Idilio</w:t>
      </w:r>
      <w:proofErr w:type="spellEnd"/>
      <w:r>
        <w:rPr>
          <w:rFonts w:ascii="Arial" w:hAnsi="Arial"/>
          <w:sz w:val="23"/>
          <w:szCs w:val="23"/>
        </w:rPr>
        <w:t xml:space="preserve"> Sanchez</w:t>
      </w:r>
      <w:r w:rsidR="00772859">
        <w:rPr>
          <w:rFonts w:ascii="Arial" w:hAnsi="Arial"/>
          <w:sz w:val="23"/>
          <w:szCs w:val="23"/>
        </w:rPr>
        <w:t xml:space="preserve">, Chair </w:t>
      </w:r>
    </w:p>
    <w:p w14:paraId="79E6D4B8" w14:textId="09D1E506" w:rsidR="00002AB3" w:rsidRDefault="00315E0F">
      <w:pPr>
        <w:pStyle w:val="Body"/>
        <w:jc w:val="center"/>
        <w:rPr>
          <w:rFonts w:ascii="Arial" w:hAnsi="Arial"/>
          <w:sz w:val="23"/>
          <w:szCs w:val="23"/>
          <w:lang w:val="it-IT"/>
        </w:rPr>
      </w:pPr>
      <w:r>
        <w:rPr>
          <w:rFonts w:ascii="Arial" w:hAnsi="Arial"/>
          <w:sz w:val="23"/>
          <w:szCs w:val="23"/>
          <w:lang w:val="it-IT"/>
        </w:rPr>
        <w:t>Ricardo Quintana</w:t>
      </w:r>
      <w:r w:rsidR="00772859">
        <w:rPr>
          <w:rFonts w:ascii="Arial" w:hAnsi="Arial"/>
          <w:sz w:val="23"/>
          <w:szCs w:val="23"/>
          <w:lang w:val="it-IT"/>
        </w:rPr>
        <w:t>, Vice Chair</w:t>
      </w:r>
    </w:p>
    <w:p w14:paraId="455351C1" w14:textId="3C3D5C2C" w:rsidR="00BE389F" w:rsidRDefault="00315E0F">
      <w:pPr>
        <w:pStyle w:val="Body"/>
        <w:jc w:val="center"/>
        <w:rPr>
          <w:rFonts w:ascii="Arial" w:eastAsia="Arial" w:hAnsi="Arial" w:cs="Arial"/>
          <w:sz w:val="23"/>
          <w:szCs w:val="23"/>
        </w:rPr>
      </w:pPr>
      <w:r>
        <w:rPr>
          <w:rFonts w:ascii="Arial" w:hAnsi="Arial"/>
          <w:sz w:val="23"/>
          <w:szCs w:val="23"/>
          <w:lang w:val="it-IT"/>
        </w:rPr>
        <w:t>Joe Armendarez</w:t>
      </w:r>
      <w:r w:rsidR="00BE389F">
        <w:rPr>
          <w:rFonts w:ascii="Arial" w:hAnsi="Arial"/>
          <w:sz w:val="23"/>
          <w:szCs w:val="23"/>
          <w:lang w:val="it-IT"/>
        </w:rPr>
        <w:t>, Secretary</w:t>
      </w:r>
    </w:p>
    <w:p w14:paraId="277BA06A" w14:textId="16341ADC" w:rsidR="00002AB3" w:rsidRDefault="00315E0F">
      <w:pPr>
        <w:pStyle w:val="Body"/>
        <w:jc w:val="center"/>
        <w:rPr>
          <w:rFonts w:ascii="Arial" w:eastAsia="Arial" w:hAnsi="Arial" w:cs="Arial"/>
          <w:sz w:val="23"/>
          <w:szCs w:val="23"/>
        </w:rPr>
      </w:pPr>
      <w:r>
        <w:rPr>
          <w:rFonts w:ascii="Arial" w:hAnsi="Arial"/>
          <w:sz w:val="23"/>
          <w:szCs w:val="23"/>
          <w:lang w:val="it-IT"/>
        </w:rPr>
        <w:t>Torrie Lozano</w:t>
      </w:r>
      <w:r w:rsidR="00772859">
        <w:rPr>
          <w:rFonts w:ascii="Arial" w:hAnsi="Arial"/>
          <w:sz w:val="23"/>
          <w:szCs w:val="23"/>
          <w:lang w:val="it-IT"/>
        </w:rPr>
        <w:t xml:space="preserve">, </w:t>
      </w:r>
      <w:r w:rsidR="00BE389F">
        <w:rPr>
          <w:rFonts w:ascii="Arial" w:hAnsi="Arial"/>
          <w:sz w:val="23"/>
          <w:szCs w:val="23"/>
          <w:lang w:val="it-IT"/>
        </w:rPr>
        <w:t>Commissioner</w:t>
      </w:r>
    </w:p>
    <w:p w14:paraId="54BFB82E" w14:textId="5B386B25" w:rsidR="00002AB3" w:rsidRDefault="00315E0F" w:rsidP="00510155">
      <w:pPr>
        <w:pStyle w:val="Body"/>
        <w:pBdr>
          <w:bottom w:val="single" w:sz="12" w:space="0" w:color="000000"/>
        </w:pBdr>
        <w:jc w:val="center"/>
        <w:rPr>
          <w:rFonts w:ascii="Arial" w:hAnsi="Arial"/>
          <w:sz w:val="23"/>
          <w:szCs w:val="23"/>
        </w:rPr>
      </w:pPr>
      <w:r>
        <w:rPr>
          <w:rFonts w:ascii="Arial" w:hAnsi="Arial"/>
          <w:sz w:val="23"/>
          <w:szCs w:val="23"/>
        </w:rPr>
        <w:t xml:space="preserve">Dylan </w:t>
      </w:r>
      <w:proofErr w:type="spellStart"/>
      <w:r>
        <w:rPr>
          <w:rFonts w:ascii="Arial" w:hAnsi="Arial"/>
          <w:sz w:val="23"/>
          <w:szCs w:val="23"/>
        </w:rPr>
        <w:t>Keetle</w:t>
      </w:r>
      <w:proofErr w:type="spellEnd"/>
      <w:r w:rsidR="00772859">
        <w:rPr>
          <w:rFonts w:ascii="Arial" w:hAnsi="Arial"/>
          <w:sz w:val="23"/>
          <w:szCs w:val="23"/>
        </w:rPr>
        <w:t>, Commissioner</w:t>
      </w:r>
    </w:p>
    <w:p w14:paraId="61651A1A" w14:textId="77777777" w:rsidR="005A25D8" w:rsidRDefault="005A25D8" w:rsidP="00510155">
      <w:pPr>
        <w:pStyle w:val="Body"/>
        <w:pBdr>
          <w:bottom w:val="single" w:sz="12" w:space="0" w:color="000000"/>
        </w:pBdr>
        <w:jc w:val="center"/>
        <w:rPr>
          <w:rFonts w:ascii="Arial" w:eastAsia="Arial" w:hAnsi="Arial" w:cs="Arial"/>
          <w:sz w:val="23"/>
          <w:szCs w:val="23"/>
        </w:rPr>
      </w:pPr>
    </w:p>
    <w:p w14:paraId="5A099C9E" w14:textId="5E98EE6F" w:rsidR="00002AB3" w:rsidRDefault="00772859">
      <w:pPr>
        <w:pStyle w:val="Body"/>
        <w:rPr>
          <w:rFonts w:ascii="Arial" w:eastAsia="Arial" w:hAnsi="Arial" w:cs="Arial"/>
          <w:b/>
          <w:bCs/>
          <w:sz w:val="23"/>
          <w:szCs w:val="23"/>
        </w:rPr>
      </w:pPr>
      <w:r>
        <w:rPr>
          <w:rFonts w:ascii="Arial" w:hAnsi="Arial"/>
          <w:b/>
          <w:bCs/>
          <w:sz w:val="23"/>
          <w:szCs w:val="23"/>
          <w:lang w:val="de-DE"/>
        </w:rPr>
        <w:t>Tuesday</w:t>
      </w:r>
      <w:r w:rsidR="009E6666">
        <w:rPr>
          <w:rFonts w:ascii="Arial" w:hAnsi="Arial"/>
          <w:b/>
          <w:bCs/>
          <w:sz w:val="23"/>
          <w:szCs w:val="23"/>
          <w:lang w:val="de-DE"/>
        </w:rPr>
        <w:t>,</w:t>
      </w:r>
      <w:r w:rsidR="000F3A63">
        <w:rPr>
          <w:rFonts w:ascii="Arial" w:hAnsi="Arial"/>
          <w:b/>
          <w:bCs/>
          <w:sz w:val="23"/>
          <w:szCs w:val="23"/>
          <w:lang w:val="de-DE"/>
        </w:rPr>
        <w:t xml:space="preserve"> </w:t>
      </w:r>
      <w:r w:rsidR="00D91F4F">
        <w:rPr>
          <w:rFonts w:ascii="Arial" w:hAnsi="Arial"/>
          <w:b/>
          <w:bCs/>
          <w:sz w:val="23"/>
          <w:szCs w:val="23"/>
          <w:lang w:val="de-DE"/>
        </w:rPr>
        <w:t>July 1</w:t>
      </w:r>
      <w:r w:rsidR="00492E90">
        <w:rPr>
          <w:rFonts w:ascii="Arial" w:hAnsi="Arial"/>
          <w:b/>
          <w:bCs/>
          <w:sz w:val="23"/>
          <w:szCs w:val="23"/>
          <w:lang w:val="de-DE"/>
        </w:rPr>
        <w:t>,</w:t>
      </w:r>
      <w:r w:rsidR="00234442">
        <w:rPr>
          <w:rFonts w:ascii="Arial" w:hAnsi="Arial"/>
          <w:b/>
          <w:bCs/>
          <w:sz w:val="23"/>
          <w:szCs w:val="23"/>
          <w:lang w:val="de-DE"/>
        </w:rPr>
        <w:t xml:space="preserve"> 202</w:t>
      </w:r>
      <w:r w:rsidR="00161A08">
        <w:rPr>
          <w:rFonts w:ascii="Arial" w:hAnsi="Arial"/>
          <w:b/>
          <w:bCs/>
          <w:sz w:val="23"/>
          <w:szCs w:val="23"/>
          <w:lang w:val="de-DE"/>
        </w:rPr>
        <w:t>5</w:t>
      </w:r>
      <w:r>
        <w:rPr>
          <w:rFonts w:ascii="Arial" w:hAnsi="Arial"/>
          <w:b/>
          <w:bCs/>
          <w:sz w:val="23"/>
          <w:szCs w:val="23"/>
          <w:lang w:val="de-DE"/>
        </w:rPr>
        <w:tab/>
        <w:t xml:space="preserve">   6:00 P.M.         Grover W. Taylor Council Chambers</w:t>
      </w:r>
    </w:p>
    <w:p w14:paraId="13FC5BBA" w14:textId="76567750" w:rsidR="00002AB3" w:rsidRDefault="00002AB3">
      <w:pPr>
        <w:pStyle w:val="Body"/>
        <w:pBdr>
          <w:bottom w:val="single" w:sz="12" w:space="1" w:color="auto"/>
        </w:pBdr>
        <w:rPr>
          <w:rFonts w:ascii="Arial" w:eastAsia="Arial" w:hAnsi="Arial" w:cs="Arial"/>
          <w:b/>
          <w:bCs/>
          <w:sz w:val="23"/>
          <w:szCs w:val="23"/>
        </w:rPr>
      </w:pPr>
    </w:p>
    <w:p w14:paraId="5F5C6333" w14:textId="77777777" w:rsidR="00C20EC7" w:rsidRDefault="00C20EC7">
      <w:pPr>
        <w:pStyle w:val="Body"/>
        <w:pBdr>
          <w:top w:val="none" w:sz="0" w:space="0" w:color="auto"/>
        </w:pBdr>
        <w:rPr>
          <w:rFonts w:ascii="Arial" w:eastAsia="Arial" w:hAnsi="Arial" w:cs="Arial"/>
          <w:b/>
          <w:bCs/>
          <w:sz w:val="23"/>
          <w:szCs w:val="23"/>
        </w:rPr>
      </w:pPr>
    </w:p>
    <w:p w14:paraId="23D2103B" w14:textId="60C9E972" w:rsidR="002545F8" w:rsidRPr="003972FF" w:rsidRDefault="003972FF" w:rsidP="00017250">
      <w:pPr>
        <w:pStyle w:val="Body"/>
        <w:tabs>
          <w:tab w:val="left" w:pos="720"/>
        </w:tabs>
        <w:rPr>
          <w:rFonts w:ascii="Arial" w:hAnsi="Arial"/>
          <w:sz w:val="24"/>
          <w:szCs w:val="24"/>
        </w:rPr>
      </w:pPr>
      <w:r>
        <w:rPr>
          <w:rFonts w:ascii="Arial" w:hAnsi="Arial"/>
          <w:sz w:val="24"/>
          <w:szCs w:val="24"/>
        </w:rPr>
        <w:t>…</w:t>
      </w:r>
    </w:p>
    <w:p w14:paraId="311CB993" w14:textId="77777777" w:rsidR="003972FF" w:rsidRPr="00017250" w:rsidRDefault="003972FF" w:rsidP="00017250">
      <w:pPr>
        <w:pStyle w:val="Body"/>
        <w:tabs>
          <w:tab w:val="left" w:pos="720"/>
        </w:tabs>
        <w:rPr>
          <w:rFonts w:ascii="Arial" w:eastAsia="Arial" w:hAnsi="Arial" w:cs="Arial"/>
          <w:b/>
          <w:bCs/>
          <w:sz w:val="24"/>
          <w:szCs w:val="24"/>
        </w:rPr>
      </w:pPr>
    </w:p>
    <w:p w14:paraId="79240D98" w14:textId="51A2F730" w:rsidR="00BA3F81" w:rsidRPr="00D91F4F" w:rsidRDefault="00BA3F81" w:rsidP="00535F82">
      <w:pPr>
        <w:pStyle w:val="BodyText"/>
        <w:ind w:right="142"/>
        <w:jc w:val="both"/>
        <w:rPr>
          <w:rFonts w:ascii="Arial" w:hAnsi="Arial" w:cs="Arial"/>
          <w:b/>
          <w:bCs/>
        </w:rPr>
      </w:pPr>
      <w:r w:rsidRPr="00535F82">
        <w:rPr>
          <w:rFonts w:ascii="Arial" w:hAnsi="Arial" w:cs="Arial"/>
          <w:b/>
          <w:bCs/>
        </w:rPr>
        <w:t>PH-</w:t>
      </w:r>
      <w:r w:rsidR="00535F82" w:rsidRPr="00535F82">
        <w:rPr>
          <w:rFonts w:ascii="Arial" w:hAnsi="Arial" w:cs="Arial"/>
          <w:b/>
          <w:bCs/>
        </w:rPr>
        <w:t>B</w:t>
      </w:r>
      <w:r w:rsidRPr="00535F82">
        <w:rPr>
          <w:rFonts w:ascii="Arial" w:hAnsi="Arial" w:cs="Arial"/>
          <w:b/>
          <w:bCs/>
        </w:rPr>
        <w:t xml:space="preserve"> </w:t>
      </w:r>
      <w:sdt>
        <w:sdtPr>
          <w:rPr>
            <w:rFonts w:ascii="Arial" w:hAnsi="Arial" w:cs="Arial"/>
            <w:b/>
            <w:bCs/>
          </w:rPr>
          <w:id w:val="90284411"/>
          <w:placeholder>
            <w:docPart w:val="85F86E690E0A4B199C04A3E21114ABDF"/>
          </w:placeholder>
        </w:sdtPr>
        <w:sdtContent>
          <w:r w:rsidR="00D91F4F" w:rsidRPr="00D91F4F">
            <w:rPr>
              <w:rFonts w:ascii="Arial" w:hAnsi="Arial" w:cs="Arial"/>
              <w:b/>
              <w:bCs/>
            </w:rPr>
            <w:t>Master Case No. 25-0019 and Municipal Code Amendment (MCA) No. 25-0007: Fontana Municipal Code amendments to Chapter 30 (Zoning and Development Code) for amendments to multiple sections of the Fontana Municipal Code, Chapter 30 - Zoning and Development Code, to revise signage regulations within the Downtown Core, streamline the approval process for various sign types, and to prohibit feather and yard signs pursuant to the certified General Plan Environmental Impact Report (State Clearinghouse [SCH] No. 2016021099) and Public Resources Code Section 21083.3</w:t>
          </w:r>
          <w:r w:rsidR="0074594E" w:rsidRPr="00D91F4F">
            <w:rPr>
              <w:rFonts w:ascii="Arial" w:hAnsi="Arial" w:cs="Arial"/>
              <w:b/>
              <w:bCs/>
              <w:shd w:val="clear" w:color="auto" w:fill="FFFFFF"/>
            </w:rPr>
            <w:t>.</w:t>
          </w:r>
        </w:sdtContent>
      </w:sdt>
    </w:p>
    <w:p w14:paraId="173388C4" w14:textId="77777777" w:rsidR="00EF66AB" w:rsidRDefault="00EF66AB" w:rsidP="00BA3F8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w:hAnsi="Arial" w:cs="Arial"/>
          <w:b/>
          <w:bCs/>
          <w:sz w:val="22"/>
          <w:szCs w:val="22"/>
        </w:rPr>
      </w:pPr>
    </w:p>
    <w:p w14:paraId="3FA578AE" w14:textId="77777777" w:rsidR="0048556C" w:rsidRDefault="0048556C" w:rsidP="0048556C">
      <w:pPr>
        <w:pStyle w:val="Body"/>
        <w:widowControl/>
        <w:rPr>
          <w:rFonts w:ascii="Arial" w:hAnsi="Arial" w:cs="Arial"/>
          <w:sz w:val="24"/>
          <w:szCs w:val="24"/>
        </w:rPr>
      </w:pPr>
      <w:r w:rsidRPr="00233354">
        <w:rPr>
          <w:rFonts w:ascii="Arial" w:hAnsi="Arial" w:cs="Arial"/>
          <w:sz w:val="24"/>
          <w:szCs w:val="24"/>
        </w:rPr>
        <w:t>Chair Sanchez opened the Public Hearing.</w:t>
      </w:r>
    </w:p>
    <w:p w14:paraId="32615E81" w14:textId="77777777" w:rsidR="00233354" w:rsidRDefault="00233354" w:rsidP="0048556C">
      <w:pPr>
        <w:pStyle w:val="Body"/>
        <w:widowControl/>
        <w:rPr>
          <w:rFonts w:ascii="Arial" w:hAnsi="Arial" w:cs="Arial"/>
          <w:sz w:val="24"/>
          <w:szCs w:val="24"/>
        </w:rPr>
      </w:pPr>
    </w:p>
    <w:p w14:paraId="4F854F10" w14:textId="7EF6831D" w:rsidR="00233354" w:rsidRPr="00233354" w:rsidRDefault="00233354" w:rsidP="00233354">
      <w:pPr>
        <w:pStyle w:val="Body"/>
        <w:widowControl/>
        <w:jc w:val="both"/>
        <w:rPr>
          <w:rFonts w:ascii="Arial" w:eastAsia="Arial" w:hAnsi="Arial" w:cs="Arial"/>
          <w:sz w:val="24"/>
          <w:szCs w:val="24"/>
        </w:rPr>
      </w:pPr>
      <w:r w:rsidRPr="00233354">
        <w:rPr>
          <w:rFonts w:ascii="Arial" w:eastAsia="Arial" w:hAnsi="Arial" w:cs="Arial"/>
          <w:sz w:val="24"/>
          <w:szCs w:val="24"/>
        </w:rPr>
        <w:t>No written correspondence was received.</w:t>
      </w:r>
    </w:p>
    <w:p w14:paraId="16DF4BC1" w14:textId="24EC8BAC" w:rsidR="00E839D0" w:rsidRPr="00233354" w:rsidRDefault="007E49B2" w:rsidP="0048556C">
      <w:pPr>
        <w:pStyle w:val="pf0"/>
        <w:jc w:val="both"/>
        <w:rPr>
          <w:rFonts w:ascii="Arial" w:hAnsi="Arial" w:cs="Arial"/>
        </w:rPr>
      </w:pPr>
      <w:r w:rsidRPr="00233354">
        <w:rPr>
          <w:rFonts w:ascii="Arial" w:hAnsi="Arial" w:cs="Arial"/>
        </w:rPr>
        <w:t>Alejandro Rico</w:t>
      </w:r>
      <w:r w:rsidR="0048556C" w:rsidRPr="00233354">
        <w:rPr>
          <w:rFonts w:ascii="Arial" w:hAnsi="Arial" w:cs="Arial"/>
        </w:rPr>
        <w:t>, Associate Planner, presented the staff report.</w:t>
      </w:r>
    </w:p>
    <w:p w14:paraId="4D9B47AB" w14:textId="2B8A572E" w:rsidR="00175BCF" w:rsidRPr="00011991" w:rsidRDefault="00E36B8F" w:rsidP="0048556C">
      <w:pPr>
        <w:pStyle w:val="pf0"/>
        <w:jc w:val="both"/>
        <w:rPr>
          <w:rFonts w:ascii="Arial" w:hAnsi="Arial" w:cs="Arial"/>
        </w:rPr>
      </w:pPr>
      <w:bookmarkStart w:id="0" w:name="_Hlk201755258"/>
      <w:r w:rsidRPr="00011991">
        <w:rPr>
          <w:rFonts w:ascii="Arial" w:hAnsi="Arial" w:cs="Arial"/>
        </w:rPr>
        <w:t>The Commission</w:t>
      </w:r>
      <w:r w:rsidR="00415742">
        <w:rPr>
          <w:rFonts w:ascii="Arial" w:hAnsi="Arial" w:cs="Arial"/>
        </w:rPr>
        <w:t xml:space="preserve"> and staff</w:t>
      </w:r>
      <w:r w:rsidRPr="00011991">
        <w:rPr>
          <w:rFonts w:ascii="Arial" w:hAnsi="Arial" w:cs="Arial"/>
        </w:rPr>
        <w:t xml:space="preserve"> </w:t>
      </w:r>
      <w:r w:rsidR="00011991" w:rsidRPr="00011991">
        <w:rPr>
          <w:rFonts w:ascii="Arial" w:hAnsi="Arial" w:cs="Arial"/>
        </w:rPr>
        <w:t>discussed signage regulations for downtown businesses, including whether secondary businesses (</w:t>
      </w:r>
      <w:r w:rsidR="00593848" w:rsidRPr="00011991">
        <w:rPr>
          <w:rFonts w:ascii="Arial" w:hAnsi="Arial" w:cs="Arial"/>
        </w:rPr>
        <w:t>e.g.,</w:t>
      </w:r>
      <w:r w:rsidR="00011991" w:rsidRPr="00011991">
        <w:rPr>
          <w:rFonts w:ascii="Arial" w:hAnsi="Arial" w:cs="Arial"/>
        </w:rPr>
        <w:t xml:space="preserve"> cigar vendors inside bars) can display their signage. </w:t>
      </w:r>
      <w:r w:rsidR="0008198F">
        <w:rPr>
          <w:rFonts w:ascii="Arial" w:hAnsi="Arial" w:cs="Arial"/>
        </w:rPr>
        <w:t>Associate Planner Rico</w:t>
      </w:r>
      <w:r w:rsidR="00011991">
        <w:rPr>
          <w:rFonts w:ascii="Arial" w:hAnsi="Arial" w:cs="Arial"/>
        </w:rPr>
        <w:t xml:space="preserve"> </w:t>
      </w:r>
      <w:r w:rsidR="00011991" w:rsidRPr="00011991">
        <w:rPr>
          <w:rFonts w:ascii="Arial" w:hAnsi="Arial" w:cs="Arial"/>
        </w:rPr>
        <w:t>explained it must align with the primary use of the business</w:t>
      </w:r>
      <w:r w:rsidR="00136AEF" w:rsidRPr="00011991">
        <w:rPr>
          <w:rFonts w:ascii="Arial" w:hAnsi="Arial" w:cs="Arial"/>
        </w:rPr>
        <w:t>.</w:t>
      </w:r>
    </w:p>
    <w:p w14:paraId="5BDCFDC3" w14:textId="482CFC27" w:rsidR="00593848" w:rsidRPr="00593848" w:rsidRDefault="00593848" w:rsidP="00593848">
      <w:pPr>
        <w:pStyle w:val="NormalWeb"/>
        <w:jc w:val="both"/>
        <w:rPr>
          <w:rFonts w:ascii="Arial" w:hAnsi="Arial" w:cs="Arial"/>
        </w:rPr>
      </w:pPr>
      <w:r w:rsidRPr="00593848">
        <w:rPr>
          <w:rFonts w:ascii="Arial" w:hAnsi="Arial" w:cs="Arial"/>
        </w:rPr>
        <w:lastRenderedPageBreak/>
        <w:t>The discussion shifted to changes in the sign approval process. Staff explained that signage review would be guided by a downtown core design guidebook, emphasizing attractive, high-quality, and cohesive signage. The process would be managed by a designated</w:t>
      </w:r>
      <w:r w:rsidR="00415742">
        <w:rPr>
          <w:rFonts w:ascii="Arial" w:hAnsi="Arial" w:cs="Arial"/>
        </w:rPr>
        <w:t> </w:t>
      </w:r>
      <w:r w:rsidRPr="00593848">
        <w:rPr>
          <w:rFonts w:ascii="Arial" w:hAnsi="Arial" w:cs="Arial"/>
        </w:rPr>
        <w:t>planner, with ultimate sign-off from the Planning Director. However, if applicants disagree with a staff decision, they would have the right to appeal to the Planning Commission.</w:t>
      </w:r>
    </w:p>
    <w:p w14:paraId="48000379" w14:textId="628724A6" w:rsidR="00593848" w:rsidRPr="00593848" w:rsidRDefault="00593848" w:rsidP="00593848">
      <w:pPr>
        <w:pStyle w:val="NormalWeb"/>
        <w:jc w:val="both"/>
        <w:rPr>
          <w:rFonts w:ascii="Arial" w:hAnsi="Arial" w:cs="Arial"/>
        </w:rPr>
      </w:pPr>
      <w:r w:rsidRPr="00593848">
        <w:rPr>
          <w:rFonts w:ascii="Arial" w:hAnsi="Arial" w:cs="Arial"/>
        </w:rPr>
        <w:t>Commissioner</w:t>
      </w:r>
      <w:r w:rsidR="00CC43F5">
        <w:rPr>
          <w:rFonts w:ascii="Arial" w:hAnsi="Arial" w:cs="Arial"/>
        </w:rPr>
        <w:t xml:space="preserve">s </w:t>
      </w:r>
      <w:r w:rsidRPr="00593848">
        <w:rPr>
          <w:rFonts w:ascii="Arial" w:hAnsi="Arial" w:cs="Arial"/>
        </w:rPr>
        <w:t xml:space="preserve">raised concerns about the subjectivity of what is considered “attractive” or “creative” signage. </w:t>
      </w:r>
      <w:r w:rsidR="00CC43F5">
        <w:rPr>
          <w:rFonts w:ascii="Arial" w:hAnsi="Arial" w:cs="Arial"/>
        </w:rPr>
        <w:t>They</w:t>
      </w:r>
      <w:r w:rsidRPr="00593848">
        <w:rPr>
          <w:rFonts w:ascii="Arial" w:hAnsi="Arial" w:cs="Arial"/>
        </w:rPr>
        <w:t xml:space="preserve"> asked for clarification on who makes final decisions and requested more transparency. Staff emphasized use of visuals in the guidebook to help applicants understand expectations.</w:t>
      </w:r>
    </w:p>
    <w:p w14:paraId="4392066F" w14:textId="77777777" w:rsidR="00593848" w:rsidRPr="00593848" w:rsidRDefault="00593848" w:rsidP="00593848">
      <w:pPr>
        <w:pStyle w:val="NormalWeb"/>
        <w:jc w:val="both"/>
        <w:rPr>
          <w:rFonts w:ascii="Arial" w:hAnsi="Arial" w:cs="Arial"/>
        </w:rPr>
      </w:pPr>
      <w:r w:rsidRPr="00593848">
        <w:rPr>
          <w:rFonts w:ascii="Arial" w:hAnsi="Arial" w:cs="Arial"/>
        </w:rPr>
        <w:t>There were also questions about restrictions on yard signs downtown, especially for political campaigns. Staff responded that political signs are generally exempt under a separate section of the code.</w:t>
      </w:r>
    </w:p>
    <w:p w14:paraId="45B99DD7" w14:textId="4575652A" w:rsidR="00415742" w:rsidRPr="00415742" w:rsidRDefault="00CC43F5" w:rsidP="00415742">
      <w:pPr>
        <w:pStyle w:val="NormalWeb"/>
        <w:jc w:val="both"/>
        <w:rPr>
          <w:rFonts w:ascii="Arial" w:hAnsi="Arial" w:cs="Arial"/>
        </w:rPr>
      </w:pPr>
      <w:r>
        <w:rPr>
          <w:rFonts w:ascii="Arial" w:hAnsi="Arial" w:cs="Arial"/>
        </w:rPr>
        <w:t xml:space="preserve">Commissioner </w:t>
      </w:r>
      <w:proofErr w:type="spellStart"/>
      <w:r>
        <w:rPr>
          <w:rFonts w:ascii="Arial" w:hAnsi="Arial" w:cs="Arial"/>
        </w:rPr>
        <w:t>Keetle</w:t>
      </w:r>
      <w:proofErr w:type="spellEnd"/>
      <w:r w:rsidR="00415742" w:rsidRPr="00415742">
        <w:rPr>
          <w:rFonts w:ascii="Arial" w:hAnsi="Arial" w:cs="Arial"/>
        </w:rPr>
        <w:t xml:space="preserve"> asked who has the final authority on approving downtown signage—whether it's the Planning Director (Director </w:t>
      </w:r>
      <w:r w:rsidR="00415742">
        <w:rPr>
          <w:rFonts w:ascii="Arial" w:hAnsi="Arial" w:cs="Arial"/>
        </w:rPr>
        <w:t>Nevins</w:t>
      </w:r>
      <w:r w:rsidR="00415742" w:rsidRPr="00415742">
        <w:rPr>
          <w:rFonts w:ascii="Arial" w:hAnsi="Arial" w:cs="Arial"/>
        </w:rPr>
        <w:t xml:space="preserve">) or an individual planner. Director </w:t>
      </w:r>
      <w:r w:rsidR="00415742">
        <w:rPr>
          <w:rFonts w:ascii="Arial" w:hAnsi="Arial" w:cs="Arial"/>
        </w:rPr>
        <w:t>Nevins</w:t>
      </w:r>
      <w:r w:rsidR="00415742" w:rsidRPr="00415742">
        <w:rPr>
          <w:rFonts w:ascii="Arial" w:hAnsi="Arial" w:cs="Arial"/>
        </w:rPr>
        <w:t xml:space="preserve"> responded that although final approval is technically h</w:t>
      </w:r>
      <w:r w:rsidR="00415742">
        <w:rPr>
          <w:rFonts w:ascii="Arial" w:hAnsi="Arial" w:cs="Arial"/>
        </w:rPr>
        <w:t>ers</w:t>
      </w:r>
      <w:r w:rsidR="00415742" w:rsidRPr="00415742">
        <w:rPr>
          <w:rFonts w:ascii="Arial" w:hAnsi="Arial" w:cs="Arial"/>
        </w:rPr>
        <w:t xml:space="preserve">, most of the review and determinations will be handled by staff, specifically </w:t>
      </w:r>
      <w:r w:rsidR="00415742">
        <w:rPr>
          <w:rFonts w:ascii="Arial" w:hAnsi="Arial" w:cs="Arial"/>
        </w:rPr>
        <w:t>Planner Rico</w:t>
      </w:r>
      <w:r w:rsidR="00415742" w:rsidRPr="00415742">
        <w:rPr>
          <w:rFonts w:ascii="Arial" w:hAnsi="Arial" w:cs="Arial"/>
        </w:rPr>
        <w:t>, who is assigned as the downtown planner.</w:t>
      </w:r>
    </w:p>
    <w:p w14:paraId="7CE9201C" w14:textId="1F1D161A" w:rsidR="00415742" w:rsidRDefault="00CC43F5" w:rsidP="00415742">
      <w:pPr>
        <w:pStyle w:val="NormalWeb"/>
        <w:jc w:val="both"/>
        <w:rPr>
          <w:rFonts w:ascii="Arial" w:hAnsi="Arial" w:cs="Arial"/>
        </w:rPr>
      </w:pPr>
      <w:r>
        <w:rPr>
          <w:rFonts w:ascii="Arial" w:hAnsi="Arial" w:cs="Arial"/>
        </w:rPr>
        <w:t>Chair Sanchez </w:t>
      </w:r>
      <w:r w:rsidR="00415742" w:rsidRPr="00415742">
        <w:rPr>
          <w:rFonts w:ascii="Arial" w:hAnsi="Arial" w:cs="Arial"/>
        </w:rPr>
        <w:t xml:space="preserve">acknowledged the answer and emphasized the importance of commissioners being involved in the process. He appreciated that there's an appeal process available if applicants disagree with staff decisions and reiterated the need to maintain a consistent, attractive aesthetic in downtown—citing examples of well-designed signs in nearby cities like Rancho </w:t>
      </w:r>
      <w:r>
        <w:rPr>
          <w:rFonts w:ascii="Arial" w:hAnsi="Arial" w:cs="Arial"/>
        </w:rPr>
        <w:t>Cucamonga.</w:t>
      </w:r>
    </w:p>
    <w:p w14:paraId="60A161A9" w14:textId="59985C0D" w:rsidR="0036048D" w:rsidRDefault="0036048D" w:rsidP="00415742">
      <w:pPr>
        <w:pStyle w:val="NormalWeb"/>
        <w:jc w:val="both"/>
        <w:rPr>
          <w:rFonts w:ascii="Arial" w:hAnsi="Arial" w:cs="Arial"/>
        </w:rPr>
      </w:pPr>
      <w:r w:rsidRPr="0036048D">
        <w:rPr>
          <w:rFonts w:ascii="Arial" w:hAnsi="Arial" w:cs="Arial"/>
        </w:rPr>
        <w:t xml:space="preserve">Commissioner </w:t>
      </w:r>
      <w:proofErr w:type="spellStart"/>
      <w:r w:rsidRPr="0036048D">
        <w:rPr>
          <w:rFonts w:ascii="Arial" w:hAnsi="Arial" w:cs="Arial"/>
        </w:rPr>
        <w:t>Keetle</w:t>
      </w:r>
      <w:proofErr w:type="spellEnd"/>
      <w:r w:rsidRPr="0036048D">
        <w:rPr>
          <w:rFonts w:ascii="Arial" w:hAnsi="Arial" w:cs="Arial"/>
        </w:rPr>
        <w:t xml:space="preserve"> initiated a discussion by proposing a motion to approve the item under consideration—related to signage approvals in the downtown area—with the condition that all creative sign designs and sign programs continue to be reviewed by the Planning Commission. He emphasized that since the Commission is a five-member voting body, it should retain decision-making authority to ensure public oversight and alignment with the community's vision for revitalizing downtown. </w:t>
      </w:r>
    </w:p>
    <w:p w14:paraId="0459635B" w14:textId="573EAA15" w:rsidR="0036048D" w:rsidRDefault="0036048D" w:rsidP="00415742">
      <w:pPr>
        <w:pStyle w:val="NormalWeb"/>
        <w:jc w:val="both"/>
        <w:rPr>
          <w:rFonts w:ascii="Arial" w:hAnsi="Arial" w:cs="Arial"/>
        </w:rPr>
      </w:pPr>
      <w:r w:rsidRPr="0036048D">
        <w:rPr>
          <w:rFonts w:ascii="Arial" w:hAnsi="Arial" w:cs="Arial"/>
        </w:rPr>
        <w:t>Secretary Armendarez offered a substitute motion. Rather than reverting all signage decisions to the Commission, h</w:t>
      </w:r>
      <w:r>
        <w:rPr>
          <w:rFonts w:ascii="Arial" w:hAnsi="Arial" w:cs="Arial"/>
        </w:rPr>
        <w:t xml:space="preserve">is </w:t>
      </w:r>
      <w:r w:rsidRPr="0036048D">
        <w:rPr>
          <w:rFonts w:ascii="Arial" w:hAnsi="Arial" w:cs="Arial"/>
        </w:rPr>
        <w:t xml:space="preserve">motion supported the staff-led approval process as outlined, with the added stipulation that all applicants be explicitly informed about their right to appeal staff decisions to the Planning Commission. </w:t>
      </w:r>
      <w:r>
        <w:rPr>
          <w:rFonts w:ascii="Arial" w:hAnsi="Arial" w:cs="Arial"/>
        </w:rPr>
        <w:t>Secretary Armendarez</w:t>
      </w:r>
      <w:r w:rsidRPr="0036048D">
        <w:rPr>
          <w:rFonts w:ascii="Arial" w:hAnsi="Arial" w:cs="Arial"/>
        </w:rPr>
        <w:t xml:space="preserve"> explained that </w:t>
      </w:r>
      <w:r>
        <w:rPr>
          <w:rFonts w:ascii="Arial" w:hAnsi="Arial" w:cs="Arial"/>
        </w:rPr>
        <w:t>his</w:t>
      </w:r>
      <w:r w:rsidRPr="0036048D">
        <w:rPr>
          <w:rFonts w:ascii="Arial" w:hAnsi="Arial" w:cs="Arial"/>
        </w:rPr>
        <w:t xml:space="preserve"> intent was to streamline the development process while maintaining transparency and accountability. </w:t>
      </w:r>
      <w:r>
        <w:rPr>
          <w:rFonts w:ascii="Arial" w:hAnsi="Arial" w:cs="Arial"/>
        </w:rPr>
        <w:t>He</w:t>
      </w:r>
      <w:r w:rsidRPr="0036048D">
        <w:rPr>
          <w:rFonts w:ascii="Arial" w:hAnsi="Arial" w:cs="Arial"/>
        </w:rPr>
        <w:t xml:space="preserve"> expressed concern that requiring Commission review for every sign could slow </w:t>
      </w:r>
      <w:r w:rsidR="008E4867" w:rsidRPr="0036048D">
        <w:rPr>
          <w:rFonts w:ascii="Arial" w:hAnsi="Arial" w:cs="Arial"/>
        </w:rPr>
        <w:t>progress and</w:t>
      </w:r>
      <w:r w:rsidRPr="0036048D">
        <w:rPr>
          <w:rFonts w:ascii="Arial" w:hAnsi="Arial" w:cs="Arial"/>
        </w:rPr>
        <w:t xml:space="preserve"> clarified that h</w:t>
      </w:r>
      <w:r>
        <w:rPr>
          <w:rFonts w:ascii="Arial" w:hAnsi="Arial" w:cs="Arial"/>
        </w:rPr>
        <w:t>is</w:t>
      </w:r>
      <w:r w:rsidRPr="0036048D">
        <w:rPr>
          <w:rFonts w:ascii="Arial" w:hAnsi="Arial" w:cs="Arial"/>
        </w:rPr>
        <w:t xml:space="preserve"> substitute motion was meant to ensure applicants were not left unaware of their options if dissatisfied with an outcome</w:t>
      </w:r>
      <w:r>
        <w:rPr>
          <w:rFonts w:ascii="Arial" w:hAnsi="Arial" w:cs="Arial"/>
        </w:rPr>
        <w:t>.</w:t>
      </w:r>
    </w:p>
    <w:p w14:paraId="7F102822" w14:textId="70CDFEA2" w:rsidR="0036048D" w:rsidRDefault="0036048D" w:rsidP="004C193E">
      <w:pPr>
        <w:pStyle w:val="NormalWeb"/>
        <w:jc w:val="both"/>
        <w:rPr>
          <w:rFonts w:ascii="Arial" w:hAnsi="Arial" w:cs="Arial"/>
        </w:rPr>
      </w:pPr>
      <w:r w:rsidRPr="0036048D">
        <w:rPr>
          <w:rFonts w:ascii="Arial" w:hAnsi="Arial" w:cs="Arial"/>
        </w:rPr>
        <w:lastRenderedPageBreak/>
        <w:t xml:space="preserve">After a brief procedural clarification, Vice Chair Quintana seconded </w:t>
      </w:r>
      <w:r>
        <w:rPr>
          <w:rFonts w:ascii="Arial" w:hAnsi="Arial" w:cs="Arial"/>
        </w:rPr>
        <w:t>Secretary’s Armendarez</w:t>
      </w:r>
      <w:r w:rsidRPr="0036048D">
        <w:rPr>
          <w:rFonts w:ascii="Arial" w:hAnsi="Arial" w:cs="Arial"/>
        </w:rPr>
        <w:t xml:space="preserve"> motion, leading to a broader discussion among the commissioners. </w:t>
      </w:r>
      <w:r>
        <w:rPr>
          <w:rFonts w:ascii="Arial" w:hAnsi="Arial" w:cs="Arial"/>
        </w:rPr>
        <w:t xml:space="preserve">Commissioner </w:t>
      </w:r>
      <w:proofErr w:type="spellStart"/>
      <w:r>
        <w:rPr>
          <w:rFonts w:ascii="Arial" w:hAnsi="Arial" w:cs="Arial"/>
        </w:rPr>
        <w:t>Keetle</w:t>
      </w:r>
      <w:proofErr w:type="spellEnd"/>
      <w:r>
        <w:rPr>
          <w:rFonts w:ascii="Arial" w:hAnsi="Arial" w:cs="Arial"/>
        </w:rPr>
        <w:t xml:space="preserve"> </w:t>
      </w:r>
      <w:r w:rsidRPr="0036048D">
        <w:rPr>
          <w:rFonts w:ascii="Arial" w:hAnsi="Arial" w:cs="Arial"/>
        </w:rPr>
        <w:t>reiterated that signs are subjective and argued that Commission review allows for a more democratic and community-driven evaluation, especially given the infrequent nature of such applications. He stressed the importance of elected and appointed officials—not just staff—steering the visual identity of the downtown area.</w:t>
      </w:r>
    </w:p>
    <w:p w14:paraId="4355FD77" w14:textId="6A1087E9" w:rsidR="0036048D" w:rsidRPr="0036048D" w:rsidRDefault="0036048D" w:rsidP="004C193E">
      <w:pPr>
        <w:pStyle w:val="NormalWeb"/>
        <w:jc w:val="both"/>
        <w:rPr>
          <w:rFonts w:ascii="Arial" w:hAnsi="Arial" w:cs="Arial"/>
        </w:rPr>
      </w:pPr>
      <w:r>
        <w:rPr>
          <w:rFonts w:ascii="Arial" w:hAnsi="Arial" w:cs="Arial"/>
        </w:rPr>
        <w:t>Secretary Armendarez</w:t>
      </w:r>
      <w:r w:rsidRPr="0036048D">
        <w:rPr>
          <w:rFonts w:ascii="Arial" w:hAnsi="Arial" w:cs="Arial"/>
        </w:rPr>
        <w:t xml:space="preserve"> countered that maintaining a consistent design vision is difficult if the composition of the Commission changes over time. </w:t>
      </w:r>
      <w:r w:rsidR="004C193E">
        <w:rPr>
          <w:rFonts w:ascii="Arial" w:hAnsi="Arial" w:cs="Arial"/>
        </w:rPr>
        <w:t>He commented</w:t>
      </w:r>
      <w:r w:rsidRPr="0036048D">
        <w:rPr>
          <w:rFonts w:ascii="Arial" w:hAnsi="Arial" w:cs="Arial"/>
        </w:rPr>
        <w:t xml:space="preserve"> that allowing a rotating body to interpret aesthetics could cause inconsistency in applying the city’s long-term goals. Other commissioners voiced support for both sides, with some acknowledging that they had concerns about specific signs already installed downtown, which didn’t reflect the level of creativity envisioned during the general planning process.</w:t>
      </w:r>
    </w:p>
    <w:p w14:paraId="244FD2E9" w14:textId="0A33BC07" w:rsidR="0036048D" w:rsidRPr="0036048D" w:rsidRDefault="002C5ADE" w:rsidP="00415742">
      <w:pPr>
        <w:pStyle w:val="NormalWeb"/>
        <w:jc w:val="both"/>
        <w:rPr>
          <w:rFonts w:ascii="Arial" w:hAnsi="Arial" w:cs="Arial"/>
        </w:rPr>
      </w:pPr>
      <w:r>
        <w:rPr>
          <w:rFonts w:ascii="Arial" w:hAnsi="Arial" w:cs="Arial"/>
        </w:rPr>
        <w:t xml:space="preserve">Secretary Armendarez’s </w:t>
      </w:r>
      <w:r w:rsidR="0036048D" w:rsidRPr="0036048D">
        <w:rPr>
          <w:rFonts w:ascii="Arial" w:hAnsi="Arial" w:cs="Arial"/>
        </w:rPr>
        <w:t>motion—to approve the process as proposed but require applicant notification of the appeal process—was the one actively under consideration, having received a second and moved into the discussion phase.</w:t>
      </w:r>
    </w:p>
    <w:p w14:paraId="540DA31E" w14:textId="4DC56C29" w:rsidR="00593848" w:rsidRPr="00CC43F5" w:rsidRDefault="00CC43F5" w:rsidP="00CC43F5">
      <w:pPr>
        <w:pStyle w:val="Body"/>
        <w:widowControl/>
        <w:jc w:val="both"/>
        <w:rPr>
          <w:rFonts w:ascii="Arial" w:eastAsia="Arial" w:hAnsi="Arial" w:cs="Arial"/>
          <w:sz w:val="24"/>
          <w:szCs w:val="24"/>
        </w:rPr>
      </w:pPr>
      <w:r w:rsidRPr="00CA143C">
        <w:rPr>
          <w:rFonts w:ascii="Arial" w:eastAsia="Arial" w:hAnsi="Arial" w:cs="Arial"/>
          <w:sz w:val="24"/>
          <w:szCs w:val="24"/>
        </w:rPr>
        <w:t>No individuals spoke in support or opposition of</w:t>
      </w:r>
      <w:r>
        <w:rPr>
          <w:rFonts w:ascii="Arial" w:eastAsia="Arial" w:hAnsi="Arial" w:cs="Arial"/>
          <w:sz w:val="24"/>
          <w:szCs w:val="24"/>
        </w:rPr>
        <w:t xml:space="preserve"> this item.</w:t>
      </w:r>
    </w:p>
    <w:bookmarkEnd w:id="0"/>
    <w:p w14:paraId="22D01637" w14:textId="77777777" w:rsidR="00233354" w:rsidRPr="007B0DF2" w:rsidRDefault="00233354" w:rsidP="00233354">
      <w:pPr>
        <w:pStyle w:val="NormalWeb"/>
        <w:jc w:val="both"/>
        <w:rPr>
          <w:rFonts w:ascii="Arial" w:hAnsi="Arial" w:cs="Arial"/>
        </w:rPr>
      </w:pPr>
      <w:r w:rsidRPr="00CA143C">
        <w:rPr>
          <w:rFonts w:ascii="Arial" w:hAnsi="Arial"/>
        </w:rPr>
        <w:t>The Public Hearing was closed.</w:t>
      </w:r>
    </w:p>
    <w:p w14:paraId="37312D68" w14:textId="77777777" w:rsidR="002C2BB4" w:rsidRDefault="002C2BB4" w:rsidP="00BA3F81">
      <w:pPr>
        <w:pStyle w:val="Body"/>
        <w:tabs>
          <w:tab w:val="left" w:pos="720"/>
        </w:tabs>
        <w:rPr>
          <w:rFonts w:ascii="Arial" w:hAnsi="Arial"/>
          <w:b/>
          <w:bCs/>
          <w:sz w:val="24"/>
          <w:szCs w:val="24"/>
        </w:rPr>
      </w:pPr>
    </w:p>
    <w:p w14:paraId="0AD2C098" w14:textId="52CA5524" w:rsidR="00BA3F81" w:rsidRDefault="00BA3F81" w:rsidP="00BA3F81">
      <w:pPr>
        <w:pStyle w:val="Body"/>
        <w:tabs>
          <w:tab w:val="left" w:pos="720"/>
        </w:tabs>
        <w:rPr>
          <w:rFonts w:ascii="Arial" w:hAnsi="Arial"/>
          <w:b/>
          <w:bCs/>
          <w:sz w:val="24"/>
          <w:szCs w:val="24"/>
        </w:rPr>
      </w:pPr>
      <w:r w:rsidRPr="00B845E8">
        <w:rPr>
          <w:rFonts w:ascii="Arial" w:hAnsi="Arial"/>
          <w:b/>
          <w:bCs/>
          <w:sz w:val="24"/>
          <w:szCs w:val="24"/>
        </w:rPr>
        <w:t>RECOMMENDATION:</w:t>
      </w:r>
    </w:p>
    <w:p w14:paraId="52333E4A" w14:textId="77777777" w:rsidR="00BA3F81" w:rsidRPr="00B845E8" w:rsidRDefault="00BA3F81" w:rsidP="00BA3F81">
      <w:pPr>
        <w:pStyle w:val="Body"/>
        <w:tabs>
          <w:tab w:val="left" w:pos="720"/>
        </w:tabs>
        <w:rPr>
          <w:rFonts w:ascii="Arial" w:hAnsi="Arial"/>
          <w:b/>
          <w:bCs/>
          <w:sz w:val="24"/>
          <w:szCs w:val="24"/>
        </w:rPr>
      </w:pPr>
    </w:p>
    <w:p w14:paraId="26623D4E" w14:textId="160B798F" w:rsidR="00D91F4F" w:rsidRPr="00D91F4F" w:rsidRDefault="00D91F4F" w:rsidP="00BA3F81">
      <w:pPr>
        <w:pStyle w:val="Body"/>
        <w:tabs>
          <w:tab w:val="left" w:pos="720"/>
        </w:tabs>
        <w:jc w:val="both"/>
        <w:rPr>
          <w:rFonts w:ascii="Arial" w:hAnsi="Arial" w:cs="Arial"/>
          <w:b/>
          <w:bCs/>
          <w:sz w:val="24"/>
          <w:szCs w:val="24"/>
        </w:rPr>
      </w:pPr>
      <w:r w:rsidRPr="00D91F4F">
        <w:rPr>
          <w:rFonts w:ascii="Arial" w:hAnsi="Arial" w:cs="Arial"/>
          <w:b/>
          <w:bCs/>
          <w:sz w:val="24"/>
          <w:szCs w:val="24"/>
        </w:rPr>
        <w:t xml:space="preserve">Based on the information contained in this staff report staff recommends that the Planning Commission adopt Resolution No. PC 2025-023; </w:t>
      </w:r>
      <w:r w:rsidR="0008198F" w:rsidRPr="00D91F4F">
        <w:rPr>
          <w:rFonts w:ascii="Arial" w:hAnsi="Arial" w:cs="Arial"/>
          <w:b/>
          <w:bCs/>
          <w:sz w:val="24"/>
          <w:szCs w:val="24"/>
        </w:rPr>
        <w:t>and</w:t>
      </w:r>
      <w:r w:rsidRPr="00D91F4F">
        <w:rPr>
          <w:rFonts w:ascii="Arial" w:hAnsi="Arial" w:cs="Arial"/>
          <w:b/>
          <w:bCs/>
          <w:sz w:val="24"/>
          <w:szCs w:val="24"/>
        </w:rPr>
        <w:t xml:space="preserve"> forward the recommendation to the City Council to: </w:t>
      </w:r>
    </w:p>
    <w:p w14:paraId="41829B1A" w14:textId="77777777" w:rsidR="00D91F4F" w:rsidRPr="00D91F4F" w:rsidRDefault="00D91F4F" w:rsidP="00BA3F81">
      <w:pPr>
        <w:pStyle w:val="Body"/>
        <w:tabs>
          <w:tab w:val="left" w:pos="720"/>
        </w:tabs>
        <w:jc w:val="both"/>
        <w:rPr>
          <w:rFonts w:ascii="Arial" w:hAnsi="Arial" w:cs="Arial"/>
          <w:b/>
          <w:bCs/>
          <w:sz w:val="24"/>
          <w:szCs w:val="24"/>
        </w:rPr>
      </w:pPr>
    </w:p>
    <w:p w14:paraId="6D457AE8" w14:textId="77777777" w:rsidR="00D91F4F" w:rsidRPr="00D91F4F" w:rsidRDefault="00D91F4F" w:rsidP="00BA3F81">
      <w:pPr>
        <w:pStyle w:val="Body"/>
        <w:tabs>
          <w:tab w:val="left" w:pos="720"/>
        </w:tabs>
        <w:jc w:val="both"/>
        <w:rPr>
          <w:rFonts w:ascii="Arial" w:hAnsi="Arial" w:cs="Arial"/>
          <w:b/>
          <w:bCs/>
          <w:sz w:val="24"/>
          <w:szCs w:val="24"/>
        </w:rPr>
      </w:pPr>
      <w:r w:rsidRPr="00D91F4F">
        <w:rPr>
          <w:rFonts w:ascii="Arial" w:hAnsi="Arial" w:cs="Arial"/>
          <w:b/>
          <w:bCs/>
          <w:sz w:val="24"/>
          <w:szCs w:val="24"/>
        </w:rPr>
        <w:t xml:space="preserve">1. Determine that the proposed amendments are consistent with the Fontana General Plan and certified General Plan Environmental Impact Report (EIR) (State Clearinghouse No. 2016021099) and so qualifies for an exemption from CEQA, specifically Public Resources Code 21083.3 and CEQA Guidelines Section 15183 and Section 7 of the Local 2019 Guidelines for implementing CEQA, as the proposed amendments will have no new or more severe significant environmental effects “peculiar to” the Ordinance than discussed in the certified EIR and will have no significant off-site and cumulative impacts not discussed in that EIR as long as all applicable mitigation measures in the certified EIR will be undertaken; and, </w:t>
      </w:r>
    </w:p>
    <w:p w14:paraId="2AD7F6C5" w14:textId="77777777" w:rsidR="00D91F4F" w:rsidRPr="00D91F4F" w:rsidRDefault="00D91F4F" w:rsidP="00BA3F81">
      <w:pPr>
        <w:pStyle w:val="Body"/>
        <w:tabs>
          <w:tab w:val="left" w:pos="720"/>
        </w:tabs>
        <w:jc w:val="both"/>
        <w:rPr>
          <w:rFonts w:ascii="Arial" w:hAnsi="Arial" w:cs="Arial"/>
          <w:b/>
          <w:bCs/>
          <w:sz w:val="24"/>
          <w:szCs w:val="24"/>
        </w:rPr>
      </w:pPr>
    </w:p>
    <w:p w14:paraId="2464E763" w14:textId="1D88F97D" w:rsidR="00BA3F81" w:rsidRPr="00D91F4F" w:rsidRDefault="00D91F4F" w:rsidP="00BA3F81">
      <w:pPr>
        <w:pStyle w:val="Body"/>
        <w:tabs>
          <w:tab w:val="left" w:pos="720"/>
        </w:tabs>
        <w:jc w:val="both"/>
        <w:rPr>
          <w:rFonts w:ascii="Arial" w:hAnsi="Arial" w:cs="Arial"/>
          <w:b/>
          <w:bCs/>
          <w:sz w:val="24"/>
          <w:szCs w:val="24"/>
        </w:rPr>
      </w:pPr>
      <w:r w:rsidRPr="00D91F4F">
        <w:rPr>
          <w:rFonts w:ascii="Arial" w:hAnsi="Arial" w:cs="Arial"/>
          <w:b/>
          <w:bCs/>
          <w:sz w:val="24"/>
          <w:szCs w:val="24"/>
        </w:rPr>
        <w:t>2. Approve a Resolution recommending that the City Council adopt an Ordinance for Municipal Code Amendment (MCA) No. 25-0007 and amend Chapter 30 of the Municipal Code</w:t>
      </w:r>
      <w:r w:rsidR="00175BCF" w:rsidRPr="00D91F4F">
        <w:rPr>
          <w:rFonts w:ascii="Arial" w:hAnsi="Arial" w:cs="Arial"/>
          <w:b/>
          <w:bCs/>
          <w:sz w:val="24"/>
          <w:szCs w:val="24"/>
        </w:rPr>
        <w:t>.</w:t>
      </w:r>
    </w:p>
    <w:p w14:paraId="5537180F" w14:textId="16710FDC" w:rsidR="00BA3F81" w:rsidRPr="00935651" w:rsidRDefault="00D91F4F" w:rsidP="00BA3F81">
      <w:pPr>
        <w:pStyle w:val="Body"/>
        <w:widowControl/>
        <w:spacing w:before="240"/>
        <w:jc w:val="both"/>
        <w:rPr>
          <w:rFonts w:ascii="Arial" w:hAnsi="Arial"/>
          <w:b/>
          <w:bCs/>
          <w:sz w:val="24"/>
          <w:szCs w:val="24"/>
        </w:rPr>
      </w:pPr>
      <w:r w:rsidRPr="000867DA">
        <w:rPr>
          <w:rFonts w:ascii="Arial" w:hAnsi="Arial"/>
          <w:b/>
          <w:bCs/>
          <w:sz w:val="24"/>
          <w:szCs w:val="24"/>
        </w:rPr>
        <w:t>ACTION:</w:t>
      </w:r>
      <w:r>
        <w:rPr>
          <w:rFonts w:ascii="Arial" w:hAnsi="Arial"/>
          <w:b/>
          <w:bCs/>
          <w:sz w:val="24"/>
          <w:szCs w:val="24"/>
        </w:rPr>
        <w:t> </w:t>
      </w:r>
      <w:r w:rsidRPr="000867DA">
        <w:rPr>
          <w:rFonts w:ascii="Arial" w:hAnsi="Arial"/>
          <w:b/>
          <w:bCs/>
          <w:sz w:val="24"/>
          <w:szCs w:val="24"/>
        </w:rPr>
        <w:t>Motion</w:t>
      </w:r>
      <w:r>
        <w:rPr>
          <w:rFonts w:ascii="Arial" w:hAnsi="Arial"/>
          <w:b/>
          <w:bCs/>
          <w:sz w:val="24"/>
          <w:szCs w:val="24"/>
        </w:rPr>
        <w:t> </w:t>
      </w:r>
      <w:r w:rsidRPr="000867DA">
        <w:rPr>
          <w:rFonts w:ascii="Arial" w:hAnsi="Arial"/>
          <w:b/>
          <w:bCs/>
          <w:sz w:val="24"/>
          <w:szCs w:val="24"/>
        </w:rPr>
        <w:t>was</w:t>
      </w:r>
      <w:r>
        <w:rPr>
          <w:rFonts w:ascii="Arial" w:hAnsi="Arial"/>
          <w:b/>
          <w:bCs/>
          <w:sz w:val="24"/>
          <w:szCs w:val="24"/>
        </w:rPr>
        <w:t> </w:t>
      </w:r>
      <w:r w:rsidRPr="000867DA">
        <w:rPr>
          <w:rFonts w:ascii="Arial" w:hAnsi="Arial"/>
          <w:b/>
          <w:bCs/>
          <w:sz w:val="24"/>
          <w:szCs w:val="24"/>
        </w:rPr>
        <w:t>made</w:t>
      </w:r>
      <w:r>
        <w:rPr>
          <w:rFonts w:ascii="Arial" w:hAnsi="Arial"/>
          <w:b/>
          <w:bCs/>
          <w:sz w:val="24"/>
          <w:szCs w:val="24"/>
        </w:rPr>
        <w:t> </w:t>
      </w:r>
      <w:r w:rsidRPr="000867DA">
        <w:rPr>
          <w:rFonts w:ascii="Arial" w:hAnsi="Arial"/>
          <w:b/>
          <w:bCs/>
          <w:sz w:val="24"/>
          <w:szCs w:val="24"/>
        </w:rPr>
        <w:t>by</w:t>
      </w:r>
      <w:r>
        <w:rPr>
          <w:rFonts w:ascii="Arial" w:hAnsi="Arial"/>
          <w:b/>
          <w:bCs/>
          <w:sz w:val="24"/>
          <w:szCs w:val="24"/>
        </w:rPr>
        <w:t> Secretary Armendarez </w:t>
      </w:r>
      <w:r w:rsidRPr="000867DA">
        <w:rPr>
          <w:rFonts w:ascii="Arial" w:hAnsi="Arial"/>
          <w:b/>
          <w:bCs/>
          <w:sz w:val="24"/>
          <w:szCs w:val="24"/>
        </w:rPr>
        <w:t>and</w:t>
      </w:r>
      <w:r>
        <w:rPr>
          <w:rFonts w:ascii="Arial" w:hAnsi="Arial"/>
          <w:b/>
          <w:bCs/>
          <w:sz w:val="24"/>
          <w:szCs w:val="24"/>
        </w:rPr>
        <w:t> </w:t>
      </w:r>
      <w:r w:rsidRPr="000867DA">
        <w:rPr>
          <w:rFonts w:ascii="Arial" w:hAnsi="Arial"/>
          <w:b/>
          <w:bCs/>
          <w:sz w:val="24"/>
          <w:szCs w:val="24"/>
        </w:rPr>
        <w:t>seconded</w:t>
      </w:r>
      <w:r>
        <w:rPr>
          <w:rFonts w:ascii="Arial" w:hAnsi="Arial"/>
          <w:b/>
          <w:bCs/>
          <w:sz w:val="24"/>
          <w:szCs w:val="24"/>
        </w:rPr>
        <w:t> </w:t>
      </w:r>
      <w:r w:rsidRPr="000867DA">
        <w:rPr>
          <w:rFonts w:ascii="Arial" w:hAnsi="Arial"/>
          <w:b/>
          <w:bCs/>
          <w:sz w:val="24"/>
          <w:szCs w:val="24"/>
        </w:rPr>
        <w:t>by</w:t>
      </w:r>
      <w:r>
        <w:rPr>
          <w:rFonts w:ascii="Arial" w:hAnsi="Arial"/>
          <w:b/>
          <w:bCs/>
          <w:sz w:val="24"/>
          <w:szCs w:val="24"/>
        </w:rPr>
        <w:t> </w:t>
      </w:r>
      <w:r w:rsidR="00415F1C">
        <w:rPr>
          <w:rFonts w:ascii="Arial" w:hAnsi="Arial"/>
          <w:b/>
          <w:bCs/>
          <w:sz w:val="24"/>
          <w:szCs w:val="24"/>
        </w:rPr>
        <w:t>Vice Chair Quintana</w:t>
      </w:r>
      <w:r>
        <w:rPr>
          <w:rFonts w:ascii="Arial" w:hAnsi="Arial"/>
          <w:b/>
          <w:bCs/>
          <w:sz w:val="24"/>
          <w:szCs w:val="24"/>
        </w:rPr>
        <w:t xml:space="preserve"> </w:t>
      </w:r>
      <w:r w:rsidRPr="000867DA">
        <w:rPr>
          <w:rFonts w:ascii="Arial" w:hAnsi="Arial"/>
          <w:b/>
          <w:bCs/>
          <w:sz w:val="24"/>
          <w:szCs w:val="24"/>
        </w:rPr>
        <w:t xml:space="preserve">and passed by a vote of </w:t>
      </w:r>
      <w:r>
        <w:rPr>
          <w:rFonts w:ascii="Arial" w:hAnsi="Arial"/>
          <w:b/>
          <w:bCs/>
          <w:sz w:val="24"/>
          <w:szCs w:val="24"/>
        </w:rPr>
        <w:t>4-</w:t>
      </w:r>
      <w:r w:rsidR="00415F1C">
        <w:rPr>
          <w:rFonts w:ascii="Arial" w:hAnsi="Arial"/>
          <w:b/>
          <w:bCs/>
          <w:sz w:val="24"/>
          <w:szCs w:val="24"/>
        </w:rPr>
        <w:t>1</w:t>
      </w:r>
      <w:r w:rsidRPr="000867DA">
        <w:rPr>
          <w:rFonts w:ascii="Arial" w:hAnsi="Arial"/>
          <w:b/>
          <w:bCs/>
          <w:sz w:val="24"/>
          <w:szCs w:val="24"/>
        </w:rPr>
        <w:t xml:space="preserve"> to </w:t>
      </w:r>
      <w:r w:rsidRPr="000867DA">
        <w:rPr>
          <w:rFonts w:ascii="Arial" w:hAnsi="Arial" w:cs="Arial"/>
          <w:b/>
          <w:bCs/>
          <w:sz w:val="24"/>
          <w:szCs w:val="24"/>
        </w:rPr>
        <w:t>approve Public Hearing Item “</w:t>
      </w:r>
      <w:r>
        <w:rPr>
          <w:rFonts w:ascii="Arial" w:hAnsi="Arial" w:cs="Arial"/>
          <w:b/>
          <w:bCs/>
          <w:sz w:val="24"/>
          <w:szCs w:val="24"/>
        </w:rPr>
        <w:t>B</w:t>
      </w:r>
      <w:r w:rsidRPr="000867DA">
        <w:rPr>
          <w:rFonts w:ascii="Arial" w:hAnsi="Arial" w:cs="Arial"/>
          <w:b/>
          <w:bCs/>
          <w:sz w:val="24"/>
          <w:szCs w:val="24"/>
        </w:rPr>
        <w:t>”</w:t>
      </w:r>
      <w:r>
        <w:rPr>
          <w:rFonts w:ascii="Arial" w:hAnsi="Arial" w:cs="Arial"/>
          <w:b/>
          <w:bCs/>
          <w:sz w:val="24"/>
          <w:szCs w:val="24"/>
        </w:rPr>
        <w:t xml:space="preserve"> and</w:t>
      </w:r>
      <w:r w:rsidRPr="000867DA">
        <w:rPr>
          <w:rFonts w:ascii="Arial" w:hAnsi="Arial" w:cs="Arial"/>
          <w:b/>
          <w:bCs/>
          <w:sz w:val="24"/>
          <w:szCs w:val="24"/>
        </w:rPr>
        <w:t xml:space="preserve"> adopt Resolution No. PC 202</w:t>
      </w:r>
      <w:r>
        <w:rPr>
          <w:rFonts w:ascii="Arial" w:hAnsi="Arial" w:cs="Arial"/>
          <w:b/>
          <w:bCs/>
          <w:sz w:val="24"/>
          <w:szCs w:val="24"/>
        </w:rPr>
        <w:t>5</w:t>
      </w:r>
      <w:r w:rsidRPr="000867DA">
        <w:rPr>
          <w:rFonts w:ascii="Arial" w:hAnsi="Arial" w:cs="Arial"/>
          <w:b/>
          <w:bCs/>
          <w:sz w:val="24"/>
          <w:szCs w:val="24"/>
        </w:rPr>
        <w:t>-</w:t>
      </w:r>
      <w:r>
        <w:rPr>
          <w:rFonts w:ascii="Arial" w:hAnsi="Arial" w:cs="Arial"/>
          <w:b/>
          <w:bCs/>
          <w:sz w:val="24"/>
          <w:szCs w:val="24"/>
        </w:rPr>
        <w:t>023</w:t>
      </w:r>
      <w:r w:rsidR="00BD2202">
        <w:rPr>
          <w:rFonts w:ascii="Arial" w:hAnsi="Arial" w:cs="Arial"/>
          <w:b/>
          <w:bCs/>
        </w:rPr>
        <w:t>.</w:t>
      </w:r>
    </w:p>
    <w:p w14:paraId="3DA2C872" w14:textId="77777777" w:rsidR="00BA3F81" w:rsidRDefault="00BA3F81" w:rsidP="00BA3F81">
      <w:pPr>
        <w:pStyle w:val="Body"/>
        <w:widowControl/>
        <w:jc w:val="both"/>
        <w:rPr>
          <w:rFonts w:ascii="Arial" w:hAnsi="Arial"/>
          <w:b/>
          <w:bCs/>
          <w:sz w:val="24"/>
          <w:szCs w:val="24"/>
        </w:rPr>
      </w:pPr>
    </w:p>
    <w:p w14:paraId="28F0A4D1" w14:textId="77777777" w:rsidR="00BA3F81" w:rsidRDefault="00BA3F81" w:rsidP="00BA3F81">
      <w:pPr>
        <w:pStyle w:val="Body"/>
        <w:tabs>
          <w:tab w:val="left" w:pos="720"/>
        </w:tabs>
        <w:rPr>
          <w:rFonts w:ascii="Arial" w:eastAsia="Arial" w:hAnsi="Arial" w:cs="Arial"/>
          <w:b/>
          <w:bCs/>
          <w:sz w:val="24"/>
          <w:szCs w:val="24"/>
        </w:rPr>
      </w:pPr>
      <w:r>
        <w:rPr>
          <w:rFonts w:ascii="Arial" w:hAnsi="Arial"/>
          <w:b/>
          <w:bCs/>
          <w:sz w:val="24"/>
          <w:szCs w:val="24"/>
        </w:rPr>
        <w:lastRenderedPageBreak/>
        <w:t>The motion carried by the following vote:</w:t>
      </w:r>
      <w:r>
        <w:rPr>
          <w:rFonts w:ascii="Arial" w:eastAsia="Arial" w:hAnsi="Arial" w:cs="Arial"/>
          <w:b/>
          <w:bCs/>
          <w:sz w:val="24"/>
          <w:szCs w:val="24"/>
        </w:rPr>
        <w:t> </w:t>
      </w:r>
    </w:p>
    <w:p w14:paraId="32EFB2E1" w14:textId="77777777" w:rsidR="00BA3F81" w:rsidRPr="00E467B0" w:rsidRDefault="00BA3F81" w:rsidP="00BA3F81">
      <w:pPr>
        <w:pStyle w:val="Body"/>
        <w:tabs>
          <w:tab w:val="left" w:pos="720"/>
        </w:tabs>
        <w:rPr>
          <w:rFonts w:ascii="Arial" w:eastAsia="Arial" w:hAnsi="Arial" w:cs="Arial"/>
          <w:b/>
          <w:bCs/>
          <w:sz w:val="24"/>
          <w:szCs w:val="24"/>
        </w:rPr>
      </w:pPr>
    </w:p>
    <w:p w14:paraId="5B911807" w14:textId="2D277E54" w:rsidR="00814E97" w:rsidRDefault="00814E97" w:rsidP="00814E97">
      <w:pPr>
        <w:pStyle w:val="Body"/>
        <w:widowControl/>
        <w:jc w:val="both"/>
        <w:rPr>
          <w:rFonts w:ascii="Arial" w:hAnsi="Arial" w:cs="Arial"/>
          <w:b/>
          <w:bCs/>
          <w:sz w:val="24"/>
          <w:szCs w:val="24"/>
        </w:rPr>
      </w:pPr>
      <w:r w:rsidRPr="00D77375">
        <w:rPr>
          <w:rFonts w:ascii="Arial" w:hAnsi="Arial" w:cs="Arial"/>
          <w:b/>
          <w:bCs/>
          <w:sz w:val="24"/>
          <w:szCs w:val="24"/>
        </w:rPr>
        <w:t>AYES:</w:t>
      </w:r>
      <w:r>
        <w:rPr>
          <w:rFonts w:ascii="Arial" w:hAnsi="Arial" w:cs="Arial"/>
          <w:b/>
          <w:bCs/>
          <w:sz w:val="24"/>
          <w:szCs w:val="24"/>
        </w:rPr>
        <w:t> Chair Sanchez, Vice Chair Quintana, Secretary Armendarez</w:t>
      </w:r>
      <w:r w:rsidR="00573BC4">
        <w:rPr>
          <w:rFonts w:ascii="Arial" w:hAnsi="Arial" w:cs="Arial"/>
          <w:b/>
          <w:bCs/>
          <w:sz w:val="24"/>
          <w:szCs w:val="24"/>
        </w:rPr>
        <w:t xml:space="preserve"> and </w:t>
      </w:r>
      <w:r>
        <w:rPr>
          <w:rFonts w:ascii="Arial" w:hAnsi="Arial" w:cs="Arial"/>
          <w:b/>
          <w:bCs/>
          <w:sz w:val="24"/>
          <w:szCs w:val="24"/>
        </w:rPr>
        <w:t>Commissioner</w:t>
      </w:r>
      <w:r w:rsidR="001B1A43">
        <w:rPr>
          <w:rFonts w:ascii="Arial" w:hAnsi="Arial" w:cs="Arial"/>
          <w:b/>
          <w:bCs/>
          <w:sz w:val="24"/>
          <w:szCs w:val="24"/>
        </w:rPr>
        <w:t xml:space="preserve"> </w:t>
      </w:r>
      <w:r>
        <w:rPr>
          <w:rFonts w:ascii="Arial" w:hAnsi="Arial" w:cs="Arial"/>
          <w:b/>
          <w:bCs/>
          <w:sz w:val="24"/>
          <w:szCs w:val="24"/>
        </w:rPr>
        <w:t>Lozano</w:t>
      </w:r>
      <w:r w:rsidRPr="00D77375">
        <w:rPr>
          <w:rFonts w:ascii="Arial" w:hAnsi="Arial" w:cs="Arial"/>
          <w:b/>
          <w:bCs/>
          <w:sz w:val="24"/>
          <w:szCs w:val="24"/>
        </w:rPr>
        <w:t xml:space="preserve"> NOES:</w:t>
      </w:r>
      <w:r w:rsidR="00415F1C">
        <w:rPr>
          <w:rFonts w:ascii="Arial" w:hAnsi="Arial" w:cs="Arial"/>
          <w:b/>
          <w:bCs/>
          <w:sz w:val="24"/>
          <w:szCs w:val="24"/>
        </w:rPr>
        <w:t xml:space="preserve"> Commissioner </w:t>
      </w:r>
      <w:proofErr w:type="spellStart"/>
      <w:r w:rsidR="00415F1C">
        <w:rPr>
          <w:rFonts w:ascii="Arial" w:hAnsi="Arial" w:cs="Arial"/>
          <w:b/>
          <w:bCs/>
          <w:sz w:val="24"/>
          <w:szCs w:val="24"/>
        </w:rPr>
        <w:t>Ke</w:t>
      </w:r>
      <w:r w:rsidR="00A2359C">
        <w:rPr>
          <w:rFonts w:ascii="Arial" w:hAnsi="Arial" w:cs="Arial"/>
          <w:b/>
          <w:bCs/>
          <w:sz w:val="24"/>
          <w:szCs w:val="24"/>
        </w:rPr>
        <w:t>etle</w:t>
      </w:r>
      <w:proofErr w:type="spellEnd"/>
      <w:r w:rsidRPr="00D77375">
        <w:rPr>
          <w:rFonts w:ascii="Arial" w:hAnsi="Arial" w:cs="Arial"/>
          <w:b/>
          <w:bCs/>
          <w:sz w:val="24"/>
          <w:szCs w:val="24"/>
        </w:rPr>
        <w:t xml:space="preserve">; ABSTAIN: </w:t>
      </w:r>
      <w:r w:rsidR="001B1A43">
        <w:rPr>
          <w:rFonts w:ascii="Arial" w:hAnsi="Arial" w:cs="Arial"/>
          <w:b/>
          <w:bCs/>
          <w:sz w:val="24"/>
          <w:szCs w:val="24"/>
        </w:rPr>
        <w:t>None</w:t>
      </w:r>
      <w:r>
        <w:rPr>
          <w:rFonts w:ascii="Arial" w:hAnsi="Arial" w:cs="Arial"/>
          <w:b/>
          <w:bCs/>
          <w:sz w:val="24"/>
          <w:szCs w:val="24"/>
        </w:rPr>
        <w:t>; ABSENT: None</w:t>
      </w:r>
    </w:p>
    <w:p w14:paraId="36B61601" w14:textId="77777777" w:rsidR="002545F8" w:rsidRDefault="002545F8" w:rsidP="00D04431">
      <w:pPr>
        <w:pStyle w:val="Body"/>
        <w:widowControl/>
        <w:jc w:val="both"/>
        <w:rPr>
          <w:rFonts w:ascii="Arial" w:hAnsi="Arial" w:cs="Arial"/>
          <w:b/>
          <w:bCs/>
          <w:sz w:val="24"/>
          <w:szCs w:val="24"/>
        </w:rPr>
      </w:pPr>
    </w:p>
    <w:p w14:paraId="7B2B791A" w14:textId="3D0D9767" w:rsidR="00002AB3" w:rsidRPr="00040707" w:rsidRDefault="00E862C4">
      <w:pPr>
        <w:pStyle w:val="Body"/>
        <w:rPr>
          <w:sz w:val="24"/>
          <w:szCs w:val="24"/>
        </w:rPr>
      </w:pPr>
      <w:r w:rsidRPr="00040707">
        <w:rPr>
          <w:rFonts w:ascii="Arial" w:hAnsi="Arial"/>
          <w:sz w:val="24"/>
          <w:szCs w:val="24"/>
        </w:rPr>
        <w:t xml:space="preserve"> </w:t>
      </w:r>
    </w:p>
    <w:sectPr w:rsidR="00002AB3" w:rsidRPr="00040707">
      <w:headerReference w:type="default" r:id="rId9"/>
      <w:footerReference w:type="default" r:id="rId1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381D1" w14:textId="77777777" w:rsidR="00990CD0" w:rsidRDefault="00990CD0">
      <w:r>
        <w:separator/>
      </w:r>
    </w:p>
  </w:endnote>
  <w:endnote w:type="continuationSeparator" w:id="0">
    <w:p w14:paraId="1E395914" w14:textId="77777777" w:rsidR="00990CD0" w:rsidRDefault="00990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Bold">
    <w:altName w:val="Arial"/>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76AA" w14:textId="77777777" w:rsidR="00002AB3" w:rsidRDefault="00002AB3">
    <w:pPr>
      <w:pStyle w:val="Footer"/>
      <w:pBdr>
        <w:bottom w:val="single" w:sz="12" w:space="0" w:color="000000"/>
      </w:pBdr>
      <w:tabs>
        <w:tab w:val="clear" w:pos="9360"/>
        <w:tab w:val="right" w:pos="9340"/>
      </w:tabs>
      <w:jc w:val="center"/>
      <w:rPr>
        <w:rFonts w:ascii="Arial" w:eastAsia="Arial" w:hAnsi="Arial" w:cs="Arial"/>
        <w:sz w:val="20"/>
        <w:szCs w:val="20"/>
      </w:rPr>
    </w:pPr>
  </w:p>
  <w:p w14:paraId="248408C3" w14:textId="77777777" w:rsidR="00002AB3" w:rsidRDefault="00772859">
    <w:pPr>
      <w:pStyle w:val="Footer"/>
      <w:tabs>
        <w:tab w:val="clear" w:pos="9360"/>
        <w:tab w:val="right" w:pos="9340"/>
      </w:tabs>
      <w:jc w:val="center"/>
    </w:pPr>
    <w:r>
      <w:rPr>
        <w:rFonts w:ascii="Arial" w:hAnsi="Arial"/>
        <w:sz w:val="20"/>
        <w:szCs w:val="20"/>
      </w:rPr>
      <w:t xml:space="preserve">Page </w:t>
    </w:r>
    <w:r>
      <w:rPr>
        <w:rFonts w:ascii="Arial" w:eastAsia="Arial" w:hAnsi="Arial" w:cs="Arial"/>
        <w:sz w:val="20"/>
        <w:szCs w:val="20"/>
      </w:rPr>
      <w:fldChar w:fldCharType="begin"/>
    </w:r>
    <w:r>
      <w:rPr>
        <w:rFonts w:ascii="Arial" w:eastAsia="Arial" w:hAnsi="Arial" w:cs="Arial"/>
        <w:sz w:val="20"/>
        <w:szCs w:val="20"/>
      </w:rPr>
      <w:instrText xml:space="preserve"> PAGE </w:instrText>
    </w:r>
    <w:r>
      <w:rPr>
        <w:rFonts w:ascii="Arial" w:eastAsia="Arial" w:hAnsi="Arial" w:cs="Arial"/>
        <w:sz w:val="20"/>
        <w:szCs w:val="20"/>
      </w:rPr>
      <w:fldChar w:fldCharType="separate"/>
    </w:r>
    <w:r w:rsidR="00332346">
      <w:rPr>
        <w:rFonts w:ascii="Arial" w:eastAsia="Arial" w:hAnsi="Arial" w:cs="Arial"/>
        <w:noProof/>
        <w:sz w:val="20"/>
        <w:szCs w:val="20"/>
      </w:rPr>
      <w:t>2</w:t>
    </w:r>
    <w:r>
      <w:rPr>
        <w:rFonts w:ascii="Arial" w:eastAsia="Arial" w:hAnsi="Arial" w:cs="Arial"/>
        <w:sz w:val="20"/>
        <w:szCs w:val="20"/>
      </w:rPr>
      <w:fldChar w:fldCharType="end"/>
    </w:r>
    <w:r>
      <w:rPr>
        <w:rFonts w:ascii="Arial" w:hAnsi="Arial"/>
        <w:sz w:val="20"/>
        <w:szCs w:val="20"/>
      </w:rPr>
      <w:t xml:space="preserve"> of </w:t>
    </w:r>
    <w:r>
      <w:rPr>
        <w:rFonts w:ascii="Arial" w:eastAsia="Arial" w:hAnsi="Arial" w:cs="Arial"/>
        <w:sz w:val="20"/>
        <w:szCs w:val="20"/>
      </w:rPr>
      <w:fldChar w:fldCharType="begin"/>
    </w:r>
    <w:r>
      <w:rPr>
        <w:rFonts w:ascii="Arial" w:eastAsia="Arial" w:hAnsi="Arial" w:cs="Arial"/>
        <w:sz w:val="20"/>
        <w:szCs w:val="20"/>
      </w:rPr>
      <w:instrText xml:space="preserve"> NUMPAGES </w:instrText>
    </w:r>
    <w:r>
      <w:rPr>
        <w:rFonts w:ascii="Arial" w:eastAsia="Arial" w:hAnsi="Arial" w:cs="Arial"/>
        <w:sz w:val="20"/>
        <w:szCs w:val="20"/>
      </w:rPr>
      <w:fldChar w:fldCharType="separate"/>
    </w:r>
    <w:r w:rsidR="00332346">
      <w:rPr>
        <w:rFonts w:ascii="Arial" w:eastAsia="Arial" w:hAnsi="Arial" w:cs="Arial"/>
        <w:noProof/>
        <w:sz w:val="20"/>
        <w:szCs w:val="20"/>
      </w:rPr>
      <w:t>3</w:t>
    </w:r>
    <w:r>
      <w:rPr>
        <w:rFonts w:ascii="Arial" w:eastAsia="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35F69" w14:textId="77777777" w:rsidR="00990CD0" w:rsidRDefault="00990CD0">
      <w:r>
        <w:separator/>
      </w:r>
    </w:p>
  </w:footnote>
  <w:footnote w:type="continuationSeparator" w:id="0">
    <w:p w14:paraId="02F95BB5" w14:textId="77777777" w:rsidR="00990CD0" w:rsidRDefault="00990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3659" w14:textId="01BAB105" w:rsidR="00002AB3" w:rsidRPr="00270148" w:rsidRDefault="00772859">
    <w:pPr>
      <w:pStyle w:val="Footer"/>
      <w:pBdr>
        <w:bottom w:val="single" w:sz="12" w:space="0" w:color="000000"/>
      </w:pBdr>
      <w:tabs>
        <w:tab w:val="clear" w:pos="9360"/>
        <w:tab w:val="right" w:pos="9340"/>
      </w:tabs>
      <w:rPr>
        <w:rFonts w:ascii="Arial" w:hAnsi="Arial"/>
        <w:b/>
        <w:bCs/>
        <w:sz w:val="20"/>
        <w:szCs w:val="20"/>
      </w:rPr>
    </w:pPr>
    <w:r>
      <w:rPr>
        <w:rFonts w:ascii="Arial" w:hAnsi="Arial"/>
        <w:b/>
        <w:bCs/>
        <w:sz w:val="20"/>
        <w:szCs w:val="20"/>
      </w:rPr>
      <w:t>Planning Commission</w:t>
    </w:r>
    <w:r>
      <w:rPr>
        <w:rFonts w:ascii="Arial" w:hAnsi="Arial"/>
        <w:b/>
        <w:bCs/>
        <w:sz w:val="20"/>
        <w:szCs w:val="20"/>
      </w:rPr>
      <w:tab/>
      <w:t>Minutes</w:t>
    </w:r>
    <w:r>
      <w:rPr>
        <w:rFonts w:ascii="Arial" w:hAnsi="Arial"/>
        <w:b/>
        <w:bCs/>
        <w:sz w:val="20"/>
        <w:szCs w:val="20"/>
      </w:rPr>
      <w:tab/>
    </w:r>
    <w:r w:rsidR="00D91F4F">
      <w:rPr>
        <w:rFonts w:ascii="Arial" w:hAnsi="Arial"/>
        <w:b/>
        <w:bCs/>
        <w:sz w:val="20"/>
        <w:szCs w:val="20"/>
      </w:rPr>
      <w:t>July 1</w:t>
    </w:r>
    <w:r w:rsidR="001F22DA">
      <w:rPr>
        <w:rFonts w:ascii="Arial" w:hAnsi="Arial"/>
        <w:b/>
        <w:bCs/>
        <w:sz w:val="20"/>
        <w:szCs w:val="20"/>
      </w:rPr>
      <w:t>,</w:t>
    </w:r>
    <w:r w:rsidR="00FA6514">
      <w:rPr>
        <w:rFonts w:ascii="Arial" w:hAnsi="Arial"/>
        <w:b/>
        <w:bCs/>
        <w:sz w:val="20"/>
        <w:szCs w:val="20"/>
      </w:rPr>
      <w:t xml:space="preserve"> </w:t>
    </w:r>
    <w:r w:rsidR="00234442">
      <w:rPr>
        <w:rFonts w:ascii="Arial" w:hAnsi="Arial"/>
        <w:b/>
        <w:bCs/>
        <w:sz w:val="20"/>
        <w:szCs w:val="20"/>
      </w:rPr>
      <w:t>202</w:t>
    </w:r>
    <w:r w:rsidR="00FA6514">
      <w:rPr>
        <w:rFonts w:ascii="Arial" w:hAnsi="Arial"/>
        <w:b/>
        <w:bCs/>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A3CD7"/>
    <w:multiLevelType w:val="hybridMultilevel"/>
    <w:tmpl w:val="34FACE30"/>
    <w:lvl w:ilvl="0" w:tplc="4A621E1A">
      <w:start w:val="1"/>
      <w:numFmt w:val="decimal"/>
      <w:lvlText w:val="%1."/>
      <w:lvlJc w:val="left"/>
      <w:pPr>
        <w:ind w:left="720" w:hanging="360"/>
      </w:pPr>
      <w:rPr>
        <w:rFonts w:ascii="Arial,Bold" w:hAnsi="Arial,Bold" w:cs="Arial,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63930"/>
    <w:multiLevelType w:val="hybridMultilevel"/>
    <w:tmpl w:val="5B0C5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74215"/>
    <w:multiLevelType w:val="hybridMultilevel"/>
    <w:tmpl w:val="75CED7A4"/>
    <w:lvl w:ilvl="0" w:tplc="D93C4C42">
      <w:start w:val="1"/>
      <w:numFmt w:val="decimal"/>
      <w:lvlText w:val="%1."/>
      <w:lvlJc w:val="left"/>
      <w:pPr>
        <w:ind w:left="720" w:hanging="360"/>
      </w:pPr>
      <w:rPr>
        <w:rFonts w:ascii="Arial" w:hAnsi="Arial" w:cs="Arial" w:hint="default"/>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F50CB"/>
    <w:multiLevelType w:val="hybridMultilevel"/>
    <w:tmpl w:val="277ACA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A4FC7"/>
    <w:multiLevelType w:val="hybridMultilevel"/>
    <w:tmpl w:val="9126F394"/>
    <w:lvl w:ilvl="0" w:tplc="50BEDE3E">
      <w:start w:val="1"/>
      <w:numFmt w:val="upperLetter"/>
      <w:lvlText w:val="%1."/>
      <w:lvlJc w:val="left"/>
      <w:pPr>
        <w:ind w:left="720" w:hanging="360"/>
      </w:pPr>
      <w:rPr>
        <w:rFonts w:eastAsia="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66D07"/>
    <w:multiLevelType w:val="hybridMultilevel"/>
    <w:tmpl w:val="932A41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DF1708"/>
    <w:multiLevelType w:val="hybridMultilevel"/>
    <w:tmpl w:val="8D3EEA68"/>
    <w:lvl w:ilvl="0" w:tplc="4BAEE1EC">
      <w:start w:val="1"/>
      <w:numFmt w:val="upperLetter"/>
      <w:lvlText w:val="%1."/>
      <w:lvlJc w:val="left"/>
      <w:pPr>
        <w:ind w:left="1080" w:hanging="360"/>
      </w:pPr>
      <w:rPr>
        <w:rFonts w:ascii="Arial" w:eastAsia="Calibri" w:hAnsi="Arial" w:cs="Arial" w:hint="default"/>
        <w:b/>
        <w:b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979F4"/>
    <w:multiLevelType w:val="hybridMultilevel"/>
    <w:tmpl w:val="AB1860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5E6952"/>
    <w:multiLevelType w:val="hybridMultilevel"/>
    <w:tmpl w:val="F7BA2880"/>
    <w:numStyleLink w:val="ImportedStyle7"/>
  </w:abstractNum>
  <w:abstractNum w:abstractNumId="9" w15:restartNumberingAfterBreak="0">
    <w:nsid w:val="2A5C4A08"/>
    <w:multiLevelType w:val="hybridMultilevel"/>
    <w:tmpl w:val="A06AAFA0"/>
    <w:styleLink w:val="ImportedStyle6"/>
    <w:lvl w:ilvl="0" w:tplc="2C307BA0">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44CA65EA">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541C3200">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713ECE5E">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9AE4C238">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776030BA">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D234AADE">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9196CA22">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F0BC1BA0">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DB8200D"/>
    <w:multiLevelType w:val="hybridMultilevel"/>
    <w:tmpl w:val="B95A3034"/>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B41FAF"/>
    <w:multiLevelType w:val="hybridMultilevel"/>
    <w:tmpl w:val="6BE47B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3537E4"/>
    <w:multiLevelType w:val="hybridMultilevel"/>
    <w:tmpl w:val="B9D6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B01053"/>
    <w:multiLevelType w:val="hybridMultilevel"/>
    <w:tmpl w:val="3DC4D2F0"/>
    <w:numStyleLink w:val="ImportedStyle1"/>
  </w:abstractNum>
  <w:abstractNum w:abstractNumId="14" w15:restartNumberingAfterBreak="0">
    <w:nsid w:val="38BC3E03"/>
    <w:multiLevelType w:val="hybridMultilevel"/>
    <w:tmpl w:val="51ACC92E"/>
    <w:lvl w:ilvl="0" w:tplc="F34074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EE16AB"/>
    <w:multiLevelType w:val="hybridMultilevel"/>
    <w:tmpl w:val="7BA043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A047B5"/>
    <w:multiLevelType w:val="hybridMultilevel"/>
    <w:tmpl w:val="701203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A81A18"/>
    <w:multiLevelType w:val="hybridMultilevel"/>
    <w:tmpl w:val="993C00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AC3DE6"/>
    <w:multiLevelType w:val="hybridMultilevel"/>
    <w:tmpl w:val="35CC2288"/>
    <w:numStyleLink w:val="ImportedStyle3"/>
  </w:abstractNum>
  <w:abstractNum w:abstractNumId="19" w15:restartNumberingAfterBreak="0">
    <w:nsid w:val="4324775D"/>
    <w:multiLevelType w:val="hybridMultilevel"/>
    <w:tmpl w:val="A040690C"/>
    <w:lvl w:ilvl="0" w:tplc="FFFFFFFF">
      <w:start w:val="1"/>
      <w:numFmt w:val="upperLetter"/>
      <w:lvlText w:val="%1."/>
      <w:lvlJc w:val="left"/>
      <w:pPr>
        <w:ind w:left="720" w:hanging="360"/>
      </w:pPr>
      <w:rPr>
        <w:rFonts w:eastAsia="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2D5C19"/>
    <w:multiLevelType w:val="hybridMultilevel"/>
    <w:tmpl w:val="3DC4D2F0"/>
    <w:numStyleLink w:val="ImportedStyle1"/>
  </w:abstractNum>
  <w:abstractNum w:abstractNumId="21" w15:restartNumberingAfterBreak="0">
    <w:nsid w:val="489304F3"/>
    <w:multiLevelType w:val="hybridMultilevel"/>
    <w:tmpl w:val="3260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7310D"/>
    <w:multiLevelType w:val="hybridMultilevel"/>
    <w:tmpl w:val="1A5693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5943CA"/>
    <w:multiLevelType w:val="hybridMultilevel"/>
    <w:tmpl w:val="C55E3198"/>
    <w:lvl w:ilvl="0" w:tplc="04090019">
      <w:start w:val="1"/>
      <w:numFmt w:val="lowerLetter"/>
      <w:lvlText w:val="%1."/>
      <w:lvlJc w:val="left"/>
      <w:pPr>
        <w:ind w:left="1080" w:hanging="360"/>
      </w:pPr>
      <w:rPr>
        <w:rFonts w:hint="default"/>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766B87"/>
    <w:multiLevelType w:val="hybridMultilevel"/>
    <w:tmpl w:val="EA3A5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DB1C47"/>
    <w:multiLevelType w:val="hybridMultilevel"/>
    <w:tmpl w:val="3698B5A2"/>
    <w:numStyleLink w:val="ImportedStyle2"/>
  </w:abstractNum>
  <w:abstractNum w:abstractNumId="26" w15:restartNumberingAfterBreak="0">
    <w:nsid w:val="5BA33649"/>
    <w:multiLevelType w:val="hybridMultilevel"/>
    <w:tmpl w:val="D640E2F8"/>
    <w:lvl w:ilvl="0" w:tplc="740C8410">
      <w:start w:val="1"/>
      <w:numFmt w:val="upperLetter"/>
      <w:lvlText w:val="%1."/>
      <w:lvlJc w:val="left"/>
      <w:pPr>
        <w:ind w:left="1080" w:hanging="360"/>
      </w:pPr>
      <w:rPr>
        <w:rFonts w:eastAsia="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626BD3"/>
    <w:multiLevelType w:val="hybridMultilevel"/>
    <w:tmpl w:val="9F1EC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A40641"/>
    <w:multiLevelType w:val="hybridMultilevel"/>
    <w:tmpl w:val="0504C80A"/>
    <w:lvl w:ilvl="0" w:tplc="573CF4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5FF334FC"/>
    <w:multiLevelType w:val="hybridMultilevel"/>
    <w:tmpl w:val="A040690C"/>
    <w:lvl w:ilvl="0" w:tplc="FFFFFFFF">
      <w:start w:val="1"/>
      <w:numFmt w:val="upperLetter"/>
      <w:lvlText w:val="%1."/>
      <w:lvlJc w:val="left"/>
      <w:pPr>
        <w:ind w:left="720" w:hanging="360"/>
      </w:pPr>
      <w:rPr>
        <w:rFonts w:eastAsia="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A3782F"/>
    <w:multiLevelType w:val="hybridMultilevel"/>
    <w:tmpl w:val="EA3A57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AB4FA9"/>
    <w:multiLevelType w:val="hybridMultilevel"/>
    <w:tmpl w:val="670803AA"/>
    <w:lvl w:ilvl="0" w:tplc="FFFFFFFF">
      <w:start w:val="1"/>
      <w:numFmt w:val="decimal"/>
      <w:lvlText w:val="%1."/>
      <w:lvlJc w:val="left"/>
      <w:pPr>
        <w:ind w:left="720" w:hanging="360"/>
      </w:pPr>
      <w:rPr>
        <w:rFonts w:ascii="Arial" w:hAnsi="Arial" w:cs="Arial" w:hint="default"/>
        <w:b/>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8BB22AC"/>
    <w:multiLevelType w:val="hybridMultilevel"/>
    <w:tmpl w:val="8E42D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D63633"/>
    <w:multiLevelType w:val="hybridMultilevel"/>
    <w:tmpl w:val="2FBA4EEE"/>
    <w:numStyleLink w:val="ImportedStyle8"/>
  </w:abstractNum>
  <w:abstractNum w:abstractNumId="34" w15:restartNumberingAfterBreak="0">
    <w:nsid w:val="6C0C4ADC"/>
    <w:multiLevelType w:val="hybridMultilevel"/>
    <w:tmpl w:val="35CC2288"/>
    <w:styleLink w:val="ImportedStyle3"/>
    <w:lvl w:ilvl="0" w:tplc="46409216">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F16C90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4C487A8">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D388BB4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E283F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7AAD8A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EBEE903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05E22B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4F0682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ED36803"/>
    <w:multiLevelType w:val="hybridMultilevel"/>
    <w:tmpl w:val="EAAC5D7E"/>
    <w:styleLink w:val="ImportedStyle4"/>
    <w:lvl w:ilvl="0" w:tplc="01CEB398">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6CAC84">
      <w:start w:val="1"/>
      <w:numFmt w:val="lowerLetter"/>
      <w:lvlText w:val="%2."/>
      <w:lvlJc w:val="left"/>
      <w:pPr>
        <w:ind w:left="9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B4860DE">
      <w:start w:val="1"/>
      <w:numFmt w:val="lowerRoman"/>
      <w:lvlText w:val="%3."/>
      <w:lvlJc w:val="left"/>
      <w:pPr>
        <w:ind w:left="171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AEEC06DC">
      <w:start w:val="1"/>
      <w:numFmt w:val="decimal"/>
      <w:lvlText w:val="%4."/>
      <w:lvlJc w:val="left"/>
      <w:pPr>
        <w:ind w:left="243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1BA53BC">
      <w:start w:val="1"/>
      <w:numFmt w:val="lowerLetter"/>
      <w:lvlText w:val="%5."/>
      <w:lvlJc w:val="left"/>
      <w:pPr>
        <w:ind w:left="315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B543FDC">
      <w:start w:val="1"/>
      <w:numFmt w:val="lowerRoman"/>
      <w:lvlText w:val="%6."/>
      <w:lvlJc w:val="left"/>
      <w:pPr>
        <w:ind w:left="387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31C6E4FC">
      <w:start w:val="1"/>
      <w:numFmt w:val="decimal"/>
      <w:lvlText w:val="%7."/>
      <w:lvlJc w:val="left"/>
      <w:pPr>
        <w:ind w:left="45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92E1A3E">
      <w:start w:val="1"/>
      <w:numFmt w:val="lowerLetter"/>
      <w:lvlText w:val="%8."/>
      <w:lvlJc w:val="left"/>
      <w:pPr>
        <w:ind w:left="531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6447844">
      <w:start w:val="1"/>
      <w:numFmt w:val="lowerRoman"/>
      <w:lvlText w:val="%9."/>
      <w:lvlJc w:val="left"/>
      <w:pPr>
        <w:ind w:left="603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F403FD9"/>
    <w:multiLevelType w:val="hybridMultilevel"/>
    <w:tmpl w:val="1B62C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4F464A"/>
    <w:multiLevelType w:val="hybridMultilevel"/>
    <w:tmpl w:val="D910FC54"/>
    <w:lvl w:ilvl="0" w:tplc="FFFFFFFF">
      <w:start w:val="1"/>
      <w:numFmt w:val="upperLetter"/>
      <w:lvlText w:val="%1."/>
      <w:lvlJc w:val="left"/>
      <w:pPr>
        <w:ind w:left="1080" w:hanging="360"/>
      </w:pPr>
      <w:rPr>
        <w:rFonts w:eastAsia="Calibri" w:cs="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1D003BC"/>
    <w:multiLevelType w:val="hybridMultilevel"/>
    <w:tmpl w:val="3DC4D2F0"/>
    <w:styleLink w:val="ImportedStyle1"/>
    <w:lvl w:ilvl="0" w:tplc="3DC4D2F0">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766F7E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D0469FA">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CBA8A3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F58130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B2EBEA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730E813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97AD7A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5F6E682">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733461BD"/>
    <w:multiLevelType w:val="hybridMultilevel"/>
    <w:tmpl w:val="A10E34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E160C8"/>
    <w:multiLevelType w:val="hybridMultilevel"/>
    <w:tmpl w:val="3698B5A2"/>
    <w:styleLink w:val="ImportedStyle2"/>
    <w:lvl w:ilvl="0" w:tplc="A252AC92">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77EA55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5220BD4">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237C9A5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214305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0A3DDA">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62D0268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F6064D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BFC124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47E4DF9"/>
    <w:multiLevelType w:val="hybridMultilevel"/>
    <w:tmpl w:val="2FBA4EEE"/>
    <w:styleLink w:val="ImportedStyle8"/>
    <w:lvl w:ilvl="0" w:tplc="7722EFF4">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96CB72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71A6CD6">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C69CC48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77C6AF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9546D18">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8E4C7AD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7D6093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10669EE">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5FC16D3"/>
    <w:multiLevelType w:val="hybridMultilevel"/>
    <w:tmpl w:val="9FCAAA1A"/>
    <w:styleLink w:val="ImportedStyle5"/>
    <w:lvl w:ilvl="0" w:tplc="588413AC">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sz w:val="24"/>
        <w:szCs w:val="24"/>
        <w:highlight w:val="none"/>
        <w:vertAlign w:val="baseline"/>
      </w:rPr>
    </w:lvl>
    <w:lvl w:ilvl="1" w:tplc="32A07DA2">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2CAACD54">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C2606106">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A13AD192">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8764AA94">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940ABD28">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1FA07FC8">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B92AEEE8">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8180E78"/>
    <w:multiLevelType w:val="hybridMultilevel"/>
    <w:tmpl w:val="8864E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2D62CF"/>
    <w:multiLevelType w:val="hybridMultilevel"/>
    <w:tmpl w:val="ADE0E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D33251"/>
    <w:multiLevelType w:val="hybridMultilevel"/>
    <w:tmpl w:val="F7BA2880"/>
    <w:styleLink w:val="ImportedStyle7"/>
    <w:lvl w:ilvl="0" w:tplc="14AC761A">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BAAE25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B24792">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00B0BE9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E22CE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4143F6E">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77A3B9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E9CA53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9069F9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303343028">
    <w:abstractNumId w:val="38"/>
  </w:num>
  <w:num w:numId="2" w16cid:durableId="1120731393">
    <w:abstractNumId w:val="20"/>
  </w:num>
  <w:num w:numId="3" w16cid:durableId="1213620551">
    <w:abstractNumId w:val="40"/>
  </w:num>
  <w:num w:numId="4" w16cid:durableId="862398498">
    <w:abstractNumId w:val="25"/>
  </w:num>
  <w:num w:numId="5" w16cid:durableId="799152399">
    <w:abstractNumId w:val="34"/>
  </w:num>
  <w:num w:numId="6" w16cid:durableId="219294280">
    <w:abstractNumId w:val="18"/>
  </w:num>
  <w:num w:numId="7" w16cid:durableId="29650687">
    <w:abstractNumId w:val="35"/>
  </w:num>
  <w:num w:numId="8" w16cid:durableId="2012175792">
    <w:abstractNumId w:val="42"/>
  </w:num>
  <w:num w:numId="9" w16cid:durableId="1398169650">
    <w:abstractNumId w:val="9"/>
  </w:num>
  <w:num w:numId="10" w16cid:durableId="1281491263">
    <w:abstractNumId w:val="45"/>
  </w:num>
  <w:num w:numId="11" w16cid:durableId="1575044326">
    <w:abstractNumId w:val="8"/>
  </w:num>
  <w:num w:numId="12" w16cid:durableId="1537038656">
    <w:abstractNumId w:val="41"/>
  </w:num>
  <w:num w:numId="13" w16cid:durableId="33384082">
    <w:abstractNumId w:val="33"/>
  </w:num>
  <w:num w:numId="14" w16cid:durableId="2080638531">
    <w:abstractNumId w:val="23"/>
  </w:num>
  <w:num w:numId="15" w16cid:durableId="429476471">
    <w:abstractNumId w:val="44"/>
  </w:num>
  <w:num w:numId="16" w16cid:durableId="2072576879">
    <w:abstractNumId w:val="27"/>
  </w:num>
  <w:num w:numId="17" w16cid:durableId="541330681">
    <w:abstractNumId w:val="32"/>
  </w:num>
  <w:num w:numId="18" w16cid:durableId="968364132">
    <w:abstractNumId w:val="14"/>
  </w:num>
  <w:num w:numId="19" w16cid:durableId="781264506">
    <w:abstractNumId w:val="17"/>
  </w:num>
  <w:num w:numId="20" w16cid:durableId="164127293">
    <w:abstractNumId w:val="3"/>
  </w:num>
  <w:num w:numId="21" w16cid:durableId="635452478">
    <w:abstractNumId w:val="5"/>
  </w:num>
  <w:num w:numId="22" w16cid:durableId="466243078">
    <w:abstractNumId w:val="36"/>
  </w:num>
  <w:num w:numId="23" w16cid:durableId="254479508">
    <w:abstractNumId w:val="26"/>
  </w:num>
  <w:num w:numId="24" w16cid:durableId="458497384">
    <w:abstractNumId w:val="21"/>
  </w:num>
  <w:num w:numId="25" w16cid:durableId="1819567492">
    <w:abstractNumId w:val="11"/>
  </w:num>
  <w:num w:numId="26" w16cid:durableId="435371393">
    <w:abstractNumId w:val="16"/>
  </w:num>
  <w:num w:numId="27" w16cid:durableId="849417388">
    <w:abstractNumId w:val="13"/>
  </w:num>
  <w:num w:numId="28" w16cid:durableId="1702589380">
    <w:abstractNumId w:val="43"/>
  </w:num>
  <w:num w:numId="29" w16cid:durableId="998925074">
    <w:abstractNumId w:val="37"/>
  </w:num>
  <w:num w:numId="30" w16cid:durableId="2098092408">
    <w:abstractNumId w:val="2"/>
  </w:num>
  <w:num w:numId="31" w16cid:durableId="193468956">
    <w:abstractNumId w:val="24"/>
  </w:num>
  <w:num w:numId="32" w16cid:durableId="1520387826">
    <w:abstractNumId w:val="31"/>
  </w:num>
  <w:num w:numId="33" w16cid:durableId="499540028">
    <w:abstractNumId w:val="0"/>
  </w:num>
  <w:num w:numId="34" w16cid:durableId="34354377">
    <w:abstractNumId w:val="12"/>
  </w:num>
  <w:num w:numId="35" w16cid:durableId="1584679887">
    <w:abstractNumId w:val="1"/>
  </w:num>
  <w:num w:numId="36" w16cid:durableId="1895459765">
    <w:abstractNumId w:val="22"/>
  </w:num>
  <w:num w:numId="37" w16cid:durableId="305554272">
    <w:abstractNumId w:val="10"/>
  </w:num>
  <w:num w:numId="38" w16cid:durableId="834683048">
    <w:abstractNumId w:val="4"/>
  </w:num>
  <w:num w:numId="39" w16cid:durableId="170410087">
    <w:abstractNumId w:val="19"/>
  </w:num>
  <w:num w:numId="40" w16cid:durableId="89935427">
    <w:abstractNumId w:val="6"/>
  </w:num>
  <w:num w:numId="41" w16cid:durableId="1285385923">
    <w:abstractNumId w:val="39"/>
  </w:num>
  <w:num w:numId="42" w16cid:durableId="1563296514">
    <w:abstractNumId w:val="15"/>
  </w:num>
  <w:num w:numId="43" w16cid:durableId="1787042328">
    <w:abstractNumId w:val="30"/>
  </w:num>
  <w:num w:numId="44" w16cid:durableId="2140874574">
    <w:abstractNumId w:val="7"/>
  </w:num>
  <w:num w:numId="45" w16cid:durableId="1518808276">
    <w:abstractNumId w:val="29"/>
  </w:num>
  <w:num w:numId="46" w16cid:durableId="1248149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AB3"/>
    <w:rsid w:val="00002A4E"/>
    <w:rsid w:val="00002AB3"/>
    <w:rsid w:val="00011991"/>
    <w:rsid w:val="000128F9"/>
    <w:rsid w:val="00015966"/>
    <w:rsid w:val="00017250"/>
    <w:rsid w:val="00022678"/>
    <w:rsid w:val="00022704"/>
    <w:rsid w:val="00025C4D"/>
    <w:rsid w:val="000263D2"/>
    <w:rsid w:val="000301DB"/>
    <w:rsid w:val="000316C9"/>
    <w:rsid w:val="00032E74"/>
    <w:rsid w:val="00033FB8"/>
    <w:rsid w:val="00034A0C"/>
    <w:rsid w:val="00040707"/>
    <w:rsid w:val="0004071C"/>
    <w:rsid w:val="00046EAF"/>
    <w:rsid w:val="00047F1A"/>
    <w:rsid w:val="00050647"/>
    <w:rsid w:val="0005104E"/>
    <w:rsid w:val="00051078"/>
    <w:rsid w:val="00052856"/>
    <w:rsid w:val="00060F71"/>
    <w:rsid w:val="0007058F"/>
    <w:rsid w:val="000714C6"/>
    <w:rsid w:val="00076C67"/>
    <w:rsid w:val="00080497"/>
    <w:rsid w:val="00080C78"/>
    <w:rsid w:val="0008198F"/>
    <w:rsid w:val="000833D3"/>
    <w:rsid w:val="00084554"/>
    <w:rsid w:val="00085D71"/>
    <w:rsid w:val="000867DA"/>
    <w:rsid w:val="000871C6"/>
    <w:rsid w:val="00087927"/>
    <w:rsid w:val="00090CA9"/>
    <w:rsid w:val="0009120B"/>
    <w:rsid w:val="0009718E"/>
    <w:rsid w:val="000974BC"/>
    <w:rsid w:val="000978E4"/>
    <w:rsid w:val="000A168F"/>
    <w:rsid w:val="000A48B3"/>
    <w:rsid w:val="000B0E55"/>
    <w:rsid w:val="000B368D"/>
    <w:rsid w:val="000C107B"/>
    <w:rsid w:val="000C4F75"/>
    <w:rsid w:val="000C615F"/>
    <w:rsid w:val="000D0310"/>
    <w:rsid w:val="000D330C"/>
    <w:rsid w:val="000D55F8"/>
    <w:rsid w:val="000D59DA"/>
    <w:rsid w:val="000E2B3E"/>
    <w:rsid w:val="000F0413"/>
    <w:rsid w:val="000F3A63"/>
    <w:rsid w:val="000F6DC6"/>
    <w:rsid w:val="0010438A"/>
    <w:rsid w:val="00106BC6"/>
    <w:rsid w:val="00120D2F"/>
    <w:rsid w:val="00122F1E"/>
    <w:rsid w:val="0012465E"/>
    <w:rsid w:val="00124AE0"/>
    <w:rsid w:val="00126638"/>
    <w:rsid w:val="001303CF"/>
    <w:rsid w:val="00130C18"/>
    <w:rsid w:val="00136AEF"/>
    <w:rsid w:val="00146B6A"/>
    <w:rsid w:val="001517C9"/>
    <w:rsid w:val="001532CB"/>
    <w:rsid w:val="00156225"/>
    <w:rsid w:val="00157E1A"/>
    <w:rsid w:val="00161A08"/>
    <w:rsid w:val="00162A21"/>
    <w:rsid w:val="0016653B"/>
    <w:rsid w:val="00167135"/>
    <w:rsid w:val="00167B19"/>
    <w:rsid w:val="00175BCF"/>
    <w:rsid w:val="001828C6"/>
    <w:rsid w:val="001839DE"/>
    <w:rsid w:val="00183B68"/>
    <w:rsid w:val="00184ACD"/>
    <w:rsid w:val="00186115"/>
    <w:rsid w:val="001874DF"/>
    <w:rsid w:val="00192914"/>
    <w:rsid w:val="00196DDE"/>
    <w:rsid w:val="00197F49"/>
    <w:rsid w:val="001A4FEB"/>
    <w:rsid w:val="001A5380"/>
    <w:rsid w:val="001A6FEC"/>
    <w:rsid w:val="001B1A43"/>
    <w:rsid w:val="001B71A5"/>
    <w:rsid w:val="001B7728"/>
    <w:rsid w:val="001C49D2"/>
    <w:rsid w:val="001C69C8"/>
    <w:rsid w:val="001D0360"/>
    <w:rsid w:val="001D17F1"/>
    <w:rsid w:val="001E2231"/>
    <w:rsid w:val="001E615F"/>
    <w:rsid w:val="001E6B25"/>
    <w:rsid w:val="001F22DA"/>
    <w:rsid w:val="001F2435"/>
    <w:rsid w:val="001F5261"/>
    <w:rsid w:val="001F5F14"/>
    <w:rsid w:val="001F6B52"/>
    <w:rsid w:val="00200D9A"/>
    <w:rsid w:val="00201115"/>
    <w:rsid w:val="00204D37"/>
    <w:rsid w:val="00205183"/>
    <w:rsid w:val="00207100"/>
    <w:rsid w:val="00210473"/>
    <w:rsid w:val="0021458A"/>
    <w:rsid w:val="002326FA"/>
    <w:rsid w:val="00233354"/>
    <w:rsid w:val="00233F54"/>
    <w:rsid w:val="00234442"/>
    <w:rsid w:val="00237C8F"/>
    <w:rsid w:val="00242496"/>
    <w:rsid w:val="00243040"/>
    <w:rsid w:val="00243C2C"/>
    <w:rsid w:val="00244EF1"/>
    <w:rsid w:val="00246552"/>
    <w:rsid w:val="00247504"/>
    <w:rsid w:val="0025337F"/>
    <w:rsid w:val="002545F8"/>
    <w:rsid w:val="00260FCE"/>
    <w:rsid w:val="00263842"/>
    <w:rsid w:val="00264292"/>
    <w:rsid w:val="00267002"/>
    <w:rsid w:val="00270148"/>
    <w:rsid w:val="002716D4"/>
    <w:rsid w:val="002730F6"/>
    <w:rsid w:val="00283044"/>
    <w:rsid w:val="00294FAE"/>
    <w:rsid w:val="002A25DF"/>
    <w:rsid w:val="002A3A43"/>
    <w:rsid w:val="002A5E70"/>
    <w:rsid w:val="002B43B7"/>
    <w:rsid w:val="002B5E6D"/>
    <w:rsid w:val="002B6CD4"/>
    <w:rsid w:val="002C099C"/>
    <w:rsid w:val="002C0D88"/>
    <w:rsid w:val="002C17DD"/>
    <w:rsid w:val="002C2BB4"/>
    <w:rsid w:val="002C41C1"/>
    <w:rsid w:val="002C5ADE"/>
    <w:rsid w:val="002C7A86"/>
    <w:rsid w:val="002D280A"/>
    <w:rsid w:val="002D364C"/>
    <w:rsid w:val="002D5D55"/>
    <w:rsid w:val="002D7598"/>
    <w:rsid w:val="002E3065"/>
    <w:rsid w:val="002E5290"/>
    <w:rsid w:val="002E59B7"/>
    <w:rsid w:val="002E797A"/>
    <w:rsid w:val="002E7BB1"/>
    <w:rsid w:val="002E7CAD"/>
    <w:rsid w:val="002E7F4F"/>
    <w:rsid w:val="002F0C80"/>
    <w:rsid w:val="002F4F3B"/>
    <w:rsid w:val="002F7968"/>
    <w:rsid w:val="00302B7C"/>
    <w:rsid w:val="00306D10"/>
    <w:rsid w:val="00314804"/>
    <w:rsid w:val="00315E0F"/>
    <w:rsid w:val="0031682F"/>
    <w:rsid w:val="00325B84"/>
    <w:rsid w:val="003266E5"/>
    <w:rsid w:val="00332346"/>
    <w:rsid w:val="00334035"/>
    <w:rsid w:val="003476A4"/>
    <w:rsid w:val="00351A61"/>
    <w:rsid w:val="00354339"/>
    <w:rsid w:val="00355D3C"/>
    <w:rsid w:val="0036048D"/>
    <w:rsid w:val="0036049E"/>
    <w:rsid w:val="00363B20"/>
    <w:rsid w:val="00365595"/>
    <w:rsid w:val="00366131"/>
    <w:rsid w:val="00370901"/>
    <w:rsid w:val="00374A79"/>
    <w:rsid w:val="00374F44"/>
    <w:rsid w:val="00383967"/>
    <w:rsid w:val="00385BCB"/>
    <w:rsid w:val="00385C66"/>
    <w:rsid w:val="003924C6"/>
    <w:rsid w:val="003951BB"/>
    <w:rsid w:val="00396383"/>
    <w:rsid w:val="003972FF"/>
    <w:rsid w:val="003A0451"/>
    <w:rsid w:val="003A4B65"/>
    <w:rsid w:val="003A5442"/>
    <w:rsid w:val="003B20ED"/>
    <w:rsid w:val="003B299D"/>
    <w:rsid w:val="003B455B"/>
    <w:rsid w:val="003B770D"/>
    <w:rsid w:val="003B7EE4"/>
    <w:rsid w:val="003C421D"/>
    <w:rsid w:val="003C6785"/>
    <w:rsid w:val="003D00CC"/>
    <w:rsid w:val="003D209E"/>
    <w:rsid w:val="003D3932"/>
    <w:rsid w:val="003D4D94"/>
    <w:rsid w:val="003E0A11"/>
    <w:rsid w:val="003E309F"/>
    <w:rsid w:val="003E5E4F"/>
    <w:rsid w:val="003F08DA"/>
    <w:rsid w:val="003F0EA8"/>
    <w:rsid w:val="003F581F"/>
    <w:rsid w:val="003F617A"/>
    <w:rsid w:val="003F6BDE"/>
    <w:rsid w:val="004032B3"/>
    <w:rsid w:val="00405131"/>
    <w:rsid w:val="00405503"/>
    <w:rsid w:val="00407BFC"/>
    <w:rsid w:val="00410038"/>
    <w:rsid w:val="00413908"/>
    <w:rsid w:val="004150C9"/>
    <w:rsid w:val="00415742"/>
    <w:rsid w:val="00415837"/>
    <w:rsid w:val="00415F1C"/>
    <w:rsid w:val="00417EC8"/>
    <w:rsid w:val="00421CF9"/>
    <w:rsid w:val="0043671E"/>
    <w:rsid w:val="00437721"/>
    <w:rsid w:val="004427FC"/>
    <w:rsid w:val="0044561E"/>
    <w:rsid w:val="0045085E"/>
    <w:rsid w:val="00452E39"/>
    <w:rsid w:val="00454195"/>
    <w:rsid w:val="00457143"/>
    <w:rsid w:val="00460266"/>
    <w:rsid w:val="00461C9B"/>
    <w:rsid w:val="00466021"/>
    <w:rsid w:val="0047228F"/>
    <w:rsid w:val="004754D0"/>
    <w:rsid w:val="00477E34"/>
    <w:rsid w:val="004837D2"/>
    <w:rsid w:val="0048499F"/>
    <w:rsid w:val="0048556C"/>
    <w:rsid w:val="004863D3"/>
    <w:rsid w:val="00491787"/>
    <w:rsid w:val="00492E90"/>
    <w:rsid w:val="0049686A"/>
    <w:rsid w:val="00496916"/>
    <w:rsid w:val="00496B4B"/>
    <w:rsid w:val="00497638"/>
    <w:rsid w:val="004A034B"/>
    <w:rsid w:val="004A0A28"/>
    <w:rsid w:val="004A3CB8"/>
    <w:rsid w:val="004B18F4"/>
    <w:rsid w:val="004B72CE"/>
    <w:rsid w:val="004B796E"/>
    <w:rsid w:val="004C193E"/>
    <w:rsid w:val="004C21C6"/>
    <w:rsid w:val="004C22A2"/>
    <w:rsid w:val="004C3FD1"/>
    <w:rsid w:val="004C69F2"/>
    <w:rsid w:val="004C7093"/>
    <w:rsid w:val="004D1024"/>
    <w:rsid w:val="004D3D5F"/>
    <w:rsid w:val="004D63BE"/>
    <w:rsid w:val="004E123A"/>
    <w:rsid w:val="004E4362"/>
    <w:rsid w:val="004E5C6A"/>
    <w:rsid w:val="004E61AB"/>
    <w:rsid w:val="004E68B1"/>
    <w:rsid w:val="004F0EE9"/>
    <w:rsid w:val="004F2A83"/>
    <w:rsid w:val="004F3A9D"/>
    <w:rsid w:val="004F718B"/>
    <w:rsid w:val="00500901"/>
    <w:rsid w:val="00505C0F"/>
    <w:rsid w:val="00507427"/>
    <w:rsid w:val="00510155"/>
    <w:rsid w:val="005119FA"/>
    <w:rsid w:val="00511C84"/>
    <w:rsid w:val="00512480"/>
    <w:rsid w:val="0051321C"/>
    <w:rsid w:val="00514B71"/>
    <w:rsid w:val="0051503B"/>
    <w:rsid w:val="00515559"/>
    <w:rsid w:val="00515B64"/>
    <w:rsid w:val="00517429"/>
    <w:rsid w:val="005236BE"/>
    <w:rsid w:val="00524374"/>
    <w:rsid w:val="00530942"/>
    <w:rsid w:val="005309CE"/>
    <w:rsid w:val="00534564"/>
    <w:rsid w:val="00535F82"/>
    <w:rsid w:val="005370FE"/>
    <w:rsid w:val="00540A1E"/>
    <w:rsid w:val="005459B5"/>
    <w:rsid w:val="00551BA9"/>
    <w:rsid w:val="00554774"/>
    <w:rsid w:val="00556998"/>
    <w:rsid w:val="00562CE0"/>
    <w:rsid w:val="00563CA5"/>
    <w:rsid w:val="00565747"/>
    <w:rsid w:val="005657BA"/>
    <w:rsid w:val="00567193"/>
    <w:rsid w:val="00571777"/>
    <w:rsid w:val="00573BC4"/>
    <w:rsid w:val="005763E7"/>
    <w:rsid w:val="005765CE"/>
    <w:rsid w:val="00576B4D"/>
    <w:rsid w:val="00576C22"/>
    <w:rsid w:val="0058239D"/>
    <w:rsid w:val="005828C6"/>
    <w:rsid w:val="00583EB6"/>
    <w:rsid w:val="00585505"/>
    <w:rsid w:val="00586C75"/>
    <w:rsid w:val="00586E5D"/>
    <w:rsid w:val="0059017F"/>
    <w:rsid w:val="00590DB3"/>
    <w:rsid w:val="00593848"/>
    <w:rsid w:val="00593C07"/>
    <w:rsid w:val="005946FD"/>
    <w:rsid w:val="00595463"/>
    <w:rsid w:val="005A25D8"/>
    <w:rsid w:val="005A2E27"/>
    <w:rsid w:val="005A7031"/>
    <w:rsid w:val="005A7A8F"/>
    <w:rsid w:val="005B0B6F"/>
    <w:rsid w:val="005B2819"/>
    <w:rsid w:val="005B3466"/>
    <w:rsid w:val="005B34F0"/>
    <w:rsid w:val="005B4379"/>
    <w:rsid w:val="005B6BCC"/>
    <w:rsid w:val="005C2B2E"/>
    <w:rsid w:val="005C3BBB"/>
    <w:rsid w:val="005C3FFE"/>
    <w:rsid w:val="005C7C0A"/>
    <w:rsid w:val="005D588A"/>
    <w:rsid w:val="005F1358"/>
    <w:rsid w:val="005F5EE8"/>
    <w:rsid w:val="005F765D"/>
    <w:rsid w:val="00601641"/>
    <w:rsid w:val="00603EAD"/>
    <w:rsid w:val="00606B31"/>
    <w:rsid w:val="006134D4"/>
    <w:rsid w:val="006142AD"/>
    <w:rsid w:val="006152C5"/>
    <w:rsid w:val="00616932"/>
    <w:rsid w:val="00617231"/>
    <w:rsid w:val="006206F0"/>
    <w:rsid w:val="0062164E"/>
    <w:rsid w:val="006221D7"/>
    <w:rsid w:val="00623732"/>
    <w:rsid w:val="00626F07"/>
    <w:rsid w:val="00630A26"/>
    <w:rsid w:val="00631768"/>
    <w:rsid w:val="00634C1F"/>
    <w:rsid w:val="00634F2E"/>
    <w:rsid w:val="0064178D"/>
    <w:rsid w:val="00643F97"/>
    <w:rsid w:val="00645904"/>
    <w:rsid w:val="00645FD7"/>
    <w:rsid w:val="00647157"/>
    <w:rsid w:val="006504D4"/>
    <w:rsid w:val="006570F2"/>
    <w:rsid w:val="006572DD"/>
    <w:rsid w:val="00660713"/>
    <w:rsid w:val="00662148"/>
    <w:rsid w:val="0066329B"/>
    <w:rsid w:val="006640DE"/>
    <w:rsid w:val="0066566C"/>
    <w:rsid w:val="00670E4A"/>
    <w:rsid w:val="0067544B"/>
    <w:rsid w:val="0067695E"/>
    <w:rsid w:val="00677948"/>
    <w:rsid w:val="00680F2C"/>
    <w:rsid w:val="00681CA5"/>
    <w:rsid w:val="00681CDF"/>
    <w:rsid w:val="006843D9"/>
    <w:rsid w:val="006905FE"/>
    <w:rsid w:val="00691895"/>
    <w:rsid w:val="00692754"/>
    <w:rsid w:val="006978C6"/>
    <w:rsid w:val="006A034E"/>
    <w:rsid w:val="006A076A"/>
    <w:rsid w:val="006A2B15"/>
    <w:rsid w:val="006A6CEA"/>
    <w:rsid w:val="006B121C"/>
    <w:rsid w:val="006B1A72"/>
    <w:rsid w:val="006B2CD9"/>
    <w:rsid w:val="006B3C4A"/>
    <w:rsid w:val="006B4248"/>
    <w:rsid w:val="006B45BF"/>
    <w:rsid w:val="006B5B01"/>
    <w:rsid w:val="006C152E"/>
    <w:rsid w:val="006C3262"/>
    <w:rsid w:val="006C4201"/>
    <w:rsid w:val="006C6103"/>
    <w:rsid w:val="006D760A"/>
    <w:rsid w:val="006E25E9"/>
    <w:rsid w:val="006E49E9"/>
    <w:rsid w:val="006F4932"/>
    <w:rsid w:val="007011D3"/>
    <w:rsid w:val="00702E6C"/>
    <w:rsid w:val="00711C94"/>
    <w:rsid w:val="00712AF8"/>
    <w:rsid w:val="007140A7"/>
    <w:rsid w:val="00715318"/>
    <w:rsid w:val="007215B9"/>
    <w:rsid w:val="00725ECD"/>
    <w:rsid w:val="0073372E"/>
    <w:rsid w:val="007344BB"/>
    <w:rsid w:val="0073559D"/>
    <w:rsid w:val="00742165"/>
    <w:rsid w:val="00742C45"/>
    <w:rsid w:val="00743E9E"/>
    <w:rsid w:val="0074594E"/>
    <w:rsid w:val="0075033E"/>
    <w:rsid w:val="007503FA"/>
    <w:rsid w:val="00755C61"/>
    <w:rsid w:val="00757B0B"/>
    <w:rsid w:val="007611C4"/>
    <w:rsid w:val="007645F4"/>
    <w:rsid w:val="00767A7B"/>
    <w:rsid w:val="00770792"/>
    <w:rsid w:val="0077135F"/>
    <w:rsid w:val="00772859"/>
    <w:rsid w:val="00782F3A"/>
    <w:rsid w:val="0078400C"/>
    <w:rsid w:val="007876D1"/>
    <w:rsid w:val="007908BD"/>
    <w:rsid w:val="00792BBB"/>
    <w:rsid w:val="0079634B"/>
    <w:rsid w:val="007969C2"/>
    <w:rsid w:val="007972FB"/>
    <w:rsid w:val="007A2D8F"/>
    <w:rsid w:val="007A4C8C"/>
    <w:rsid w:val="007A73B5"/>
    <w:rsid w:val="007B070D"/>
    <w:rsid w:val="007B0DF2"/>
    <w:rsid w:val="007B2520"/>
    <w:rsid w:val="007B2EE3"/>
    <w:rsid w:val="007B373A"/>
    <w:rsid w:val="007B523D"/>
    <w:rsid w:val="007B5644"/>
    <w:rsid w:val="007B6A73"/>
    <w:rsid w:val="007C0CF6"/>
    <w:rsid w:val="007C320D"/>
    <w:rsid w:val="007C6B32"/>
    <w:rsid w:val="007C73B8"/>
    <w:rsid w:val="007D1084"/>
    <w:rsid w:val="007D7C24"/>
    <w:rsid w:val="007E1645"/>
    <w:rsid w:val="007E49B2"/>
    <w:rsid w:val="007E651F"/>
    <w:rsid w:val="007E70EA"/>
    <w:rsid w:val="007E7920"/>
    <w:rsid w:val="007E7D33"/>
    <w:rsid w:val="007F181A"/>
    <w:rsid w:val="00800F5C"/>
    <w:rsid w:val="008119B2"/>
    <w:rsid w:val="00812E63"/>
    <w:rsid w:val="00813DD5"/>
    <w:rsid w:val="00814D2D"/>
    <w:rsid w:val="00814E97"/>
    <w:rsid w:val="00815647"/>
    <w:rsid w:val="0081795B"/>
    <w:rsid w:val="008220EE"/>
    <w:rsid w:val="00826967"/>
    <w:rsid w:val="0083796D"/>
    <w:rsid w:val="0084171D"/>
    <w:rsid w:val="008466DC"/>
    <w:rsid w:val="00846831"/>
    <w:rsid w:val="008506E7"/>
    <w:rsid w:val="00851C60"/>
    <w:rsid w:val="00854BD6"/>
    <w:rsid w:val="008568FB"/>
    <w:rsid w:val="00863C19"/>
    <w:rsid w:val="00873A6B"/>
    <w:rsid w:val="00875CDB"/>
    <w:rsid w:val="00877917"/>
    <w:rsid w:val="00880BEC"/>
    <w:rsid w:val="00883DDE"/>
    <w:rsid w:val="008856F1"/>
    <w:rsid w:val="00885C63"/>
    <w:rsid w:val="00886975"/>
    <w:rsid w:val="008946CA"/>
    <w:rsid w:val="00894EEC"/>
    <w:rsid w:val="0089633A"/>
    <w:rsid w:val="008965B5"/>
    <w:rsid w:val="00896CAC"/>
    <w:rsid w:val="008A3356"/>
    <w:rsid w:val="008A5602"/>
    <w:rsid w:val="008B12BB"/>
    <w:rsid w:val="008B6DAE"/>
    <w:rsid w:val="008B6EE9"/>
    <w:rsid w:val="008B7BF2"/>
    <w:rsid w:val="008C1A3D"/>
    <w:rsid w:val="008C23E0"/>
    <w:rsid w:val="008C32CC"/>
    <w:rsid w:val="008C3FED"/>
    <w:rsid w:val="008D583C"/>
    <w:rsid w:val="008D7AF0"/>
    <w:rsid w:val="008D7BA9"/>
    <w:rsid w:val="008E1D91"/>
    <w:rsid w:val="008E2E79"/>
    <w:rsid w:val="008E2EDA"/>
    <w:rsid w:val="008E4867"/>
    <w:rsid w:val="008F0639"/>
    <w:rsid w:val="008F12D4"/>
    <w:rsid w:val="008F3EEA"/>
    <w:rsid w:val="008F5778"/>
    <w:rsid w:val="00901D8F"/>
    <w:rsid w:val="009059C7"/>
    <w:rsid w:val="00907D2E"/>
    <w:rsid w:val="00911A30"/>
    <w:rsid w:val="009153D6"/>
    <w:rsid w:val="009153ED"/>
    <w:rsid w:val="00917B77"/>
    <w:rsid w:val="00925DB7"/>
    <w:rsid w:val="00926258"/>
    <w:rsid w:val="009272D1"/>
    <w:rsid w:val="0093062E"/>
    <w:rsid w:val="00935651"/>
    <w:rsid w:val="00937721"/>
    <w:rsid w:val="00937974"/>
    <w:rsid w:val="00947778"/>
    <w:rsid w:val="009523CA"/>
    <w:rsid w:val="00953172"/>
    <w:rsid w:val="0095463C"/>
    <w:rsid w:val="009557D9"/>
    <w:rsid w:val="0095616D"/>
    <w:rsid w:val="009571FE"/>
    <w:rsid w:val="00957F6A"/>
    <w:rsid w:val="00960FB9"/>
    <w:rsid w:val="00961046"/>
    <w:rsid w:val="00961305"/>
    <w:rsid w:val="00962F72"/>
    <w:rsid w:val="0096360C"/>
    <w:rsid w:val="009703D1"/>
    <w:rsid w:val="00970936"/>
    <w:rsid w:val="00972CF7"/>
    <w:rsid w:val="00974AB9"/>
    <w:rsid w:val="00975E23"/>
    <w:rsid w:val="009767FA"/>
    <w:rsid w:val="00981C89"/>
    <w:rsid w:val="00986D82"/>
    <w:rsid w:val="00990CD0"/>
    <w:rsid w:val="009935B0"/>
    <w:rsid w:val="00993D5D"/>
    <w:rsid w:val="00995F1A"/>
    <w:rsid w:val="009A49D4"/>
    <w:rsid w:val="009B3A5F"/>
    <w:rsid w:val="009B3EDE"/>
    <w:rsid w:val="009B5AB7"/>
    <w:rsid w:val="009B6124"/>
    <w:rsid w:val="009C79B7"/>
    <w:rsid w:val="009D1AB0"/>
    <w:rsid w:val="009D71D9"/>
    <w:rsid w:val="009E3302"/>
    <w:rsid w:val="009E6666"/>
    <w:rsid w:val="009F1488"/>
    <w:rsid w:val="00A011DB"/>
    <w:rsid w:val="00A0486E"/>
    <w:rsid w:val="00A05AD9"/>
    <w:rsid w:val="00A1303F"/>
    <w:rsid w:val="00A15BDF"/>
    <w:rsid w:val="00A15CE8"/>
    <w:rsid w:val="00A21C10"/>
    <w:rsid w:val="00A2359C"/>
    <w:rsid w:val="00A25155"/>
    <w:rsid w:val="00A3236D"/>
    <w:rsid w:val="00A3297C"/>
    <w:rsid w:val="00A36023"/>
    <w:rsid w:val="00A375C8"/>
    <w:rsid w:val="00A40EFC"/>
    <w:rsid w:val="00A416B8"/>
    <w:rsid w:val="00A461AE"/>
    <w:rsid w:val="00A47974"/>
    <w:rsid w:val="00A53DBB"/>
    <w:rsid w:val="00A55FAF"/>
    <w:rsid w:val="00A56B57"/>
    <w:rsid w:val="00A612EB"/>
    <w:rsid w:val="00A620EE"/>
    <w:rsid w:val="00A7012A"/>
    <w:rsid w:val="00A71DF5"/>
    <w:rsid w:val="00A72657"/>
    <w:rsid w:val="00A7292B"/>
    <w:rsid w:val="00A72BA6"/>
    <w:rsid w:val="00A72BB8"/>
    <w:rsid w:val="00A80302"/>
    <w:rsid w:val="00A804A3"/>
    <w:rsid w:val="00A82981"/>
    <w:rsid w:val="00A87D81"/>
    <w:rsid w:val="00A87D95"/>
    <w:rsid w:val="00A906BE"/>
    <w:rsid w:val="00A919FD"/>
    <w:rsid w:val="00A933FC"/>
    <w:rsid w:val="00A94E24"/>
    <w:rsid w:val="00A97A44"/>
    <w:rsid w:val="00AA646D"/>
    <w:rsid w:val="00AA789B"/>
    <w:rsid w:val="00AB01BE"/>
    <w:rsid w:val="00AB0617"/>
    <w:rsid w:val="00AB1770"/>
    <w:rsid w:val="00AB51B1"/>
    <w:rsid w:val="00AB7E9A"/>
    <w:rsid w:val="00AC1596"/>
    <w:rsid w:val="00AC2DFA"/>
    <w:rsid w:val="00AC3670"/>
    <w:rsid w:val="00AC6A00"/>
    <w:rsid w:val="00AC7227"/>
    <w:rsid w:val="00AD0FD8"/>
    <w:rsid w:val="00AD15A0"/>
    <w:rsid w:val="00AD30E2"/>
    <w:rsid w:val="00AD4AA1"/>
    <w:rsid w:val="00AD7E8D"/>
    <w:rsid w:val="00AE2D2F"/>
    <w:rsid w:val="00AE4969"/>
    <w:rsid w:val="00AF2B22"/>
    <w:rsid w:val="00AF316B"/>
    <w:rsid w:val="00AF5337"/>
    <w:rsid w:val="00B0071E"/>
    <w:rsid w:val="00B02388"/>
    <w:rsid w:val="00B04E7F"/>
    <w:rsid w:val="00B066C8"/>
    <w:rsid w:val="00B1052E"/>
    <w:rsid w:val="00B11265"/>
    <w:rsid w:val="00B136E6"/>
    <w:rsid w:val="00B17361"/>
    <w:rsid w:val="00B2680A"/>
    <w:rsid w:val="00B3128B"/>
    <w:rsid w:val="00B32845"/>
    <w:rsid w:val="00B33754"/>
    <w:rsid w:val="00B34A59"/>
    <w:rsid w:val="00B403EC"/>
    <w:rsid w:val="00B412B9"/>
    <w:rsid w:val="00B43C33"/>
    <w:rsid w:val="00B60BC1"/>
    <w:rsid w:val="00B63F57"/>
    <w:rsid w:val="00B66CE2"/>
    <w:rsid w:val="00B750CB"/>
    <w:rsid w:val="00B80EB3"/>
    <w:rsid w:val="00B829FC"/>
    <w:rsid w:val="00B845E8"/>
    <w:rsid w:val="00B916BA"/>
    <w:rsid w:val="00B95846"/>
    <w:rsid w:val="00BA3ACC"/>
    <w:rsid w:val="00BA3F81"/>
    <w:rsid w:val="00BA4F1A"/>
    <w:rsid w:val="00BB0370"/>
    <w:rsid w:val="00BB4435"/>
    <w:rsid w:val="00BB5B33"/>
    <w:rsid w:val="00BB76A1"/>
    <w:rsid w:val="00BC0C99"/>
    <w:rsid w:val="00BD2202"/>
    <w:rsid w:val="00BD317B"/>
    <w:rsid w:val="00BD3826"/>
    <w:rsid w:val="00BD54C6"/>
    <w:rsid w:val="00BD655C"/>
    <w:rsid w:val="00BD7A0B"/>
    <w:rsid w:val="00BE06B0"/>
    <w:rsid w:val="00BE2072"/>
    <w:rsid w:val="00BE389F"/>
    <w:rsid w:val="00BE664F"/>
    <w:rsid w:val="00BF2AD1"/>
    <w:rsid w:val="00C007F0"/>
    <w:rsid w:val="00C00E41"/>
    <w:rsid w:val="00C0610C"/>
    <w:rsid w:val="00C106FD"/>
    <w:rsid w:val="00C11870"/>
    <w:rsid w:val="00C12BAD"/>
    <w:rsid w:val="00C156C7"/>
    <w:rsid w:val="00C1592E"/>
    <w:rsid w:val="00C17852"/>
    <w:rsid w:val="00C20EC7"/>
    <w:rsid w:val="00C339E6"/>
    <w:rsid w:val="00C4130A"/>
    <w:rsid w:val="00C45ABF"/>
    <w:rsid w:val="00C45F05"/>
    <w:rsid w:val="00C47FD4"/>
    <w:rsid w:val="00C50517"/>
    <w:rsid w:val="00C50FDF"/>
    <w:rsid w:val="00C51488"/>
    <w:rsid w:val="00C52CA5"/>
    <w:rsid w:val="00C54615"/>
    <w:rsid w:val="00C60365"/>
    <w:rsid w:val="00C7081A"/>
    <w:rsid w:val="00C71183"/>
    <w:rsid w:val="00C75764"/>
    <w:rsid w:val="00C76AA5"/>
    <w:rsid w:val="00C773FB"/>
    <w:rsid w:val="00C80425"/>
    <w:rsid w:val="00C80B8B"/>
    <w:rsid w:val="00C8268B"/>
    <w:rsid w:val="00C827F2"/>
    <w:rsid w:val="00C844A4"/>
    <w:rsid w:val="00C84677"/>
    <w:rsid w:val="00C94509"/>
    <w:rsid w:val="00CA143C"/>
    <w:rsid w:val="00CA368F"/>
    <w:rsid w:val="00CA3899"/>
    <w:rsid w:val="00CA6FA5"/>
    <w:rsid w:val="00CB3C1E"/>
    <w:rsid w:val="00CB4FA2"/>
    <w:rsid w:val="00CB4FC8"/>
    <w:rsid w:val="00CB6BC0"/>
    <w:rsid w:val="00CC0F56"/>
    <w:rsid w:val="00CC43F5"/>
    <w:rsid w:val="00CC5366"/>
    <w:rsid w:val="00CD68F3"/>
    <w:rsid w:val="00CD6A9C"/>
    <w:rsid w:val="00CD7FAB"/>
    <w:rsid w:val="00CE1DF6"/>
    <w:rsid w:val="00CE1F19"/>
    <w:rsid w:val="00CE2B1E"/>
    <w:rsid w:val="00CE706C"/>
    <w:rsid w:val="00CF3A21"/>
    <w:rsid w:val="00CF7949"/>
    <w:rsid w:val="00D02330"/>
    <w:rsid w:val="00D02499"/>
    <w:rsid w:val="00D04431"/>
    <w:rsid w:val="00D05598"/>
    <w:rsid w:val="00D10A3C"/>
    <w:rsid w:val="00D15979"/>
    <w:rsid w:val="00D15C30"/>
    <w:rsid w:val="00D177A6"/>
    <w:rsid w:val="00D17998"/>
    <w:rsid w:val="00D22159"/>
    <w:rsid w:val="00D27BE7"/>
    <w:rsid w:val="00D338E2"/>
    <w:rsid w:val="00D350D5"/>
    <w:rsid w:val="00D36484"/>
    <w:rsid w:val="00D37329"/>
    <w:rsid w:val="00D3734B"/>
    <w:rsid w:val="00D42502"/>
    <w:rsid w:val="00D4429F"/>
    <w:rsid w:val="00D45CE2"/>
    <w:rsid w:val="00D468A9"/>
    <w:rsid w:val="00D5437E"/>
    <w:rsid w:val="00D55D81"/>
    <w:rsid w:val="00D55DCC"/>
    <w:rsid w:val="00D56B9D"/>
    <w:rsid w:val="00D56F64"/>
    <w:rsid w:val="00D6281F"/>
    <w:rsid w:val="00D67FDF"/>
    <w:rsid w:val="00D71AB3"/>
    <w:rsid w:val="00D7318B"/>
    <w:rsid w:val="00D76C0E"/>
    <w:rsid w:val="00D778B6"/>
    <w:rsid w:val="00D867AE"/>
    <w:rsid w:val="00D86C14"/>
    <w:rsid w:val="00D90DDB"/>
    <w:rsid w:val="00D911AB"/>
    <w:rsid w:val="00D91F4F"/>
    <w:rsid w:val="00D92DAB"/>
    <w:rsid w:val="00D9303C"/>
    <w:rsid w:val="00DA6B6D"/>
    <w:rsid w:val="00DA7E50"/>
    <w:rsid w:val="00DB0052"/>
    <w:rsid w:val="00DB0DCA"/>
    <w:rsid w:val="00DB7272"/>
    <w:rsid w:val="00DC0FEC"/>
    <w:rsid w:val="00DC2707"/>
    <w:rsid w:val="00DC5C0A"/>
    <w:rsid w:val="00DC6880"/>
    <w:rsid w:val="00DD02AE"/>
    <w:rsid w:val="00DD34A0"/>
    <w:rsid w:val="00DD74B2"/>
    <w:rsid w:val="00DF2965"/>
    <w:rsid w:val="00DF31C4"/>
    <w:rsid w:val="00DF7E06"/>
    <w:rsid w:val="00E0332B"/>
    <w:rsid w:val="00E05A75"/>
    <w:rsid w:val="00E10D2C"/>
    <w:rsid w:val="00E1109E"/>
    <w:rsid w:val="00E16628"/>
    <w:rsid w:val="00E20431"/>
    <w:rsid w:val="00E26C64"/>
    <w:rsid w:val="00E3042B"/>
    <w:rsid w:val="00E36B8F"/>
    <w:rsid w:val="00E40164"/>
    <w:rsid w:val="00E41EAE"/>
    <w:rsid w:val="00E43110"/>
    <w:rsid w:val="00E45F95"/>
    <w:rsid w:val="00E467B0"/>
    <w:rsid w:val="00E47E41"/>
    <w:rsid w:val="00E510AD"/>
    <w:rsid w:val="00E5175B"/>
    <w:rsid w:val="00E51891"/>
    <w:rsid w:val="00E60249"/>
    <w:rsid w:val="00E606F7"/>
    <w:rsid w:val="00E6450D"/>
    <w:rsid w:val="00E65F5D"/>
    <w:rsid w:val="00E666C7"/>
    <w:rsid w:val="00E67D4E"/>
    <w:rsid w:val="00E74421"/>
    <w:rsid w:val="00E74513"/>
    <w:rsid w:val="00E747A7"/>
    <w:rsid w:val="00E810C3"/>
    <w:rsid w:val="00E81DF1"/>
    <w:rsid w:val="00E839D0"/>
    <w:rsid w:val="00E841F1"/>
    <w:rsid w:val="00E862C4"/>
    <w:rsid w:val="00E92FF7"/>
    <w:rsid w:val="00E95FD7"/>
    <w:rsid w:val="00EA0847"/>
    <w:rsid w:val="00EA1258"/>
    <w:rsid w:val="00EA162B"/>
    <w:rsid w:val="00EA33B9"/>
    <w:rsid w:val="00EB1E0C"/>
    <w:rsid w:val="00EC1573"/>
    <w:rsid w:val="00EC3769"/>
    <w:rsid w:val="00EC5A7A"/>
    <w:rsid w:val="00ED1FB1"/>
    <w:rsid w:val="00ED246C"/>
    <w:rsid w:val="00ED3C4B"/>
    <w:rsid w:val="00ED4937"/>
    <w:rsid w:val="00ED5333"/>
    <w:rsid w:val="00ED6E06"/>
    <w:rsid w:val="00ED7AF1"/>
    <w:rsid w:val="00EE0DDE"/>
    <w:rsid w:val="00EE5CDE"/>
    <w:rsid w:val="00EF0800"/>
    <w:rsid w:val="00EF1E3F"/>
    <w:rsid w:val="00EF5FDF"/>
    <w:rsid w:val="00EF66AB"/>
    <w:rsid w:val="00F02E8E"/>
    <w:rsid w:val="00F0434E"/>
    <w:rsid w:val="00F047D0"/>
    <w:rsid w:val="00F10532"/>
    <w:rsid w:val="00F13E60"/>
    <w:rsid w:val="00F14223"/>
    <w:rsid w:val="00F14F6F"/>
    <w:rsid w:val="00F15312"/>
    <w:rsid w:val="00F22855"/>
    <w:rsid w:val="00F24724"/>
    <w:rsid w:val="00F270EA"/>
    <w:rsid w:val="00F32D1D"/>
    <w:rsid w:val="00F35110"/>
    <w:rsid w:val="00F35976"/>
    <w:rsid w:val="00F37E1A"/>
    <w:rsid w:val="00F40076"/>
    <w:rsid w:val="00F41FD3"/>
    <w:rsid w:val="00F43327"/>
    <w:rsid w:val="00F434C8"/>
    <w:rsid w:val="00F435E3"/>
    <w:rsid w:val="00F43D6C"/>
    <w:rsid w:val="00F45BF3"/>
    <w:rsid w:val="00F55441"/>
    <w:rsid w:val="00F56CBB"/>
    <w:rsid w:val="00F57780"/>
    <w:rsid w:val="00F60EBA"/>
    <w:rsid w:val="00F612FC"/>
    <w:rsid w:val="00F6522D"/>
    <w:rsid w:val="00F652EA"/>
    <w:rsid w:val="00F65377"/>
    <w:rsid w:val="00F718BF"/>
    <w:rsid w:val="00F74AB9"/>
    <w:rsid w:val="00F767B7"/>
    <w:rsid w:val="00F845BA"/>
    <w:rsid w:val="00F84A4E"/>
    <w:rsid w:val="00F9032C"/>
    <w:rsid w:val="00F92BAE"/>
    <w:rsid w:val="00F93C2A"/>
    <w:rsid w:val="00F95541"/>
    <w:rsid w:val="00FA2479"/>
    <w:rsid w:val="00FA6514"/>
    <w:rsid w:val="00FB04F9"/>
    <w:rsid w:val="00FB1A54"/>
    <w:rsid w:val="00FB219C"/>
    <w:rsid w:val="00FB26C8"/>
    <w:rsid w:val="00FB5874"/>
    <w:rsid w:val="00FB7C7D"/>
    <w:rsid w:val="00FD480E"/>
    <w:rsid w:val="00FE11D7"/>
    <w:rsid w:val="00FE3084"/>
    <w:rsid w:val="00FE62F6"/>
    <w:rsid w:val="00FE77E3"/>
    <w:rsid w:val="00FF13BE"/>
    <w:rsid w:val="00FF6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D5D4"/>
  <w15:docId w15:val="{352BA9FC-7E1E-40C7-98F2-853E0B15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Footer">
    <w:name w:val="footer"/>
    <w:pPr>
      <w:widowControl w:val="0"/>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widowControl w:val="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uiPriority w:val="1"/>
    <w:qFormat/>
    <w:pPr>
      <w:widowControl w:val="0"/>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8"/>
      </w:numPr>
    </w:pPr>
  </w:style>
  <w:style w:type="numbering" w:customStyle="1" w:styleId="ImportedStyle6">
    <w:name w:val="Imported Style 6"/>
    <w:pPr>
      <w:numPr>
        <w:numId w:val="9"/>
      </w:numPr>
    </w:pPr>
  </w:style>
  <w:style w:type="numbering" w:customStyle="1" w:styleId="ImportedStyle7">
    <w:name w:val="Imported Style 7"/>
    <w:pPr>
      <w:numPr>
        <w:numId w:val="10"/>
      </w:numPr>
    </w:pPr>
  </w:style>
  <w:style w:type="numbering" w:customStyle="1" w:styleId="ImportedStyle8">
    <w:name w:val="Imported Style 8"/>
    <w:pPr>
      <w:numPr>
        <w:numId w:val="12"/>
      </w:numPr>
    </w:pPr>
  </w:style>
  <w:style w:type="paragraph" w:styleId="Header">
    <w:name w:val="header"/>
    <w:basedOn w:val="Normal"/>
    <w:link w:val="HeaderChar"/>
    <w:uiPriority w:val="99"/>
    <w:unhideWhenUsed/>
    <w:rsid w:val="00770792"/>
    <w:pPr>
      <w:tabs>
        <w:tab w:val="center" w:pos="4680"/>
        <w:tab w:val="right" w:pos="9360"/>
      </w:tabs>
    </w:pPr>
  </w:style>
  <w:style w:type="character" w:customStyle="1" w:styleId="HeaderChar">
    <w:name w:val="Header Char"/>
    <w:basedOn w:val="DefaultParagraphFont"/>
    <w:link w:val="Header"/>
    <w:uiPriority w:val="99"/>
    <w:rsid w:val="00770792"/>
    <w:rPr>
      <w:sz w:val="24"/>
      <w:szCs w:val="24"/>
    </w:rPr>
  </w:style>
  <w:style w:type="character" w:customStyle="1" w:styleId="s7">
    <w:name w:val="s7"/>
    <w:basedOn w:val="DefaultParagraphFont"/>
    <w:rsid w:val="00792BBB"/>
  </w:style>
  <w:style w:type="character" w:customStyle="1" w:styleId="apple-converted-space">
    <w:name w:val="apple-converted-space"/>
    <w:basedOn w:val="DefaultParagraphFont"/>
    <w:rsid w:val="00792BBB"/>
  </w:style>
  <w:style w:type="character" w:customStyle="1" w:styleId="s8">
    <w:name w:val="s8"/>
    <w:basedOn w:val="DefaultParagraphFont"/>
    <w:rsid w:val="00757B0B"/>
  </w:style>
  <w:style w:type="paragraph" w:styleId="BodyText">
    <w:name w:val="Body Text"/>
    <w:basedOn w:val="Normal"/>
    <w:link w:val="BodyTextChar"/>
    <w:uiPriority w:val="99"/>
    <w:unhideWhenUsed/>
    <w:rsid w:val="0010438A"/>
    <w:pPr>
      <w:spacing w:after="120"/>
    </w:pPr>
  </w:style>
  <w:style w:type="character" w:customStyle="1" w:styleId="BodyTextChar">
    <w:name w:val="Body Text Char"/>
    <w:basedOn w:val="DefaultParagraphFont"/>
    <w:link w:val="BodyText"/>
    <w:uiPriority w:val="99"/>
    <w:rsid w:val="0010438A"/>
    <w:rPr>
      <w:sz w:val="24"/>
      <w:szCs w:val="24"/>
    </w:rPr>
  </w:style>
  <w:style w:type="paragraph" w:customStyle="1" w:styleId="pf0">
    <w:name w:val="pf0"/>
    <w:basedOn w:val="Normal"/>
    <w:rsid w:val="004C22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cf01">
    <w:name w:val="cf01"/>
    <w:basedOn w:val="DefaultParagraphFont"/>
    <w:rsid w:val="004C22A2"/>
    <w:rPr>
      <w:rFonts w:ascii="Segoe UI" w:hAnsi="Segoe UI" w:cs="Segoe UI" w:hint="default"/>
      <w:color w:val="262626"/>
      <w:sz w:val="36"/>
      <w:szCs w:val="36"/>
    </w:rPr>
  </w:style>
  <w:style w:type="character" w:styleId="PlaceholderText">
    <w:name w:val="Placeholder Text"/>
    <w:basedOn w:val="DefaultParagraphFont"/>
    <w:uiPriority w:val="99"/>
    <w:semiHidden/>
    <w:rsid w:val="003476A4"/>
  </w:style>
  <w:style w:type="paragraph" w:styleId="NormalWeb">
    <w:name w:val="Normal (Web)"/>
    <w:basedOn w:val="Normal"/>
    <w:uiPriority w:val="99"/>
    <w:unhideWhenUsed/>
    <w:rsid w:val="007A2D8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7A2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8658">
      <w:bodyDiv w:val="1"/>
      <w:marLeft w:val="0"/>
      <w:marRight w:val="0"/>
      <w:marTop w:val="0"/>
      <w:marBottom w:val="0"/>
      <w:divBdr>
        <w:top w:val="none" w:sz="0" w:space="0" w:color="auto"/>
        <w:left w:val="none" w:sz="0" w:space="0" w:color="auto"/>
        <w:bottom w:val="none" w:sz="0" w:space="0" w:color="auto"/>
        <w:right w:val="none" w:sz="0" w:space="0" w:color="auto"/>
      </w:divBdr>
    </w:div>
    <w:div w:id="393814253">
      <w:bodyDiv w:val="1"/>
      <w:marLeft w:val="0"/>
      <w:marRight w:val="0"/>
      <w:marTop w:val="0"/>
      <w:marBottom w:val="0"/>
      <w:divBdr>
        <w:top w:val="none" w:sz="0" w:space="0" w:color="auto"/>
        <w:left w:val="none" w:sz="0" w:space="0" w:color="auto"/>
        <w:bottom w:val="none" w:sz="0" w:space="0" w:color="auto"/>
        <w:right w:val="none" w:sz="0" w:space="0" w:color="auto"/>
      </w:divBdr>
    </w:div>
    <w:div w:id="403067545">
      <w:bodyDiv w:val="1"/>
      <w:marLeft w:val="0"/>
      <w:marRight w:val="0"/>
      <w:marTop w:val="0"/>
      <w:marBottom w:val="0"/>
      <w:divBdr>
        <w:top w:val="none" w:sz="0" w:space="0" w:color="auto"/>
        <w:left w:val="none" w:sz="0" w:space="0" w:color="auto"/>
        <w:bottom w:val="none" w:sz="0" w:space="0" w:color="auto"/>
        <w:right w:val="none" w:sz="0" w:space="0" w:color="auto"/>
      </w:divBdr>
    </w:div>
    <w:div w:id="620693819">
      <w:bodyDiv w:val="1"/>
      <w:marLeft w:val="0"/>
      <w:marRight w:val="0"/>
      <w:marTop w:val="0"/>
      <w:marBottom w:val="0"/>
      <w:divBdr>
        <w:top w:val="none" w:sz="0" w:space="0" w:color="auto"/>
        <w:left w:val="none" w:sz="0" w:space="0" w:color="auto"/>
        <w:bottom w:val="none" w:sz="0" w:space="0" w:color="auto"/>
        <w:right w:val="none" w:sz="0" w:space="0" w:color="auto"/>
      </w:divBdr>
    </w:div>
    <w:div w:id="664088695">
      <w:bodyDiv w:val="1"/>
      <w:marLeft w:val="0"/>
      <w:marRight w:val="0"/>
      <w:marTop w:val="0"/>
      <w:marBottom w:val="0"/>
      <w:divBdr>
        <w:top w:val="none" w:sz="0" w:space="0" w:color="auto"/>
        <w:left w:val="none" w:sz="0" w:space="0" w:color="auto"/>
        <w:bottom w:val="none" w:sz="0" w:space="0" w:color="auto"/>
        <w:right w:val="none" w:sz="0" w:space="0" w:color="auto"/>
      </w:divBdr>
    </w:div>
    <w:div w:id="665209973">
      <w:bodyDiv w:val="1"/>
      <w:marLeft w:val="0"/>
      <w:marRight w:val="0"/>
      <w:marTop w:val="0"/>
      <w:marBottom w:val="0"/>
      <w:divBdr>
        <w:top w:val="none" w:sz="0" w:space="0" w:color="auto"/>
        <w:left w:val="none" w:sz="0" w:space="0" w:color="auto"/>
        <w:bottom w:val="none" w:sz="0" w:space="0" w:color="auto"/>
        <w:right w:val="none" w:sz="0" w:space="0" w:color="auto"/>
      </w:divBdr>
    </w:div>
    <w:div w:id="684944200">
      <w:bodyDiv w:val="1"/>
      <w:marLeft w:val="0"/>
      <w:marRight w:val="0"/>
      <w:marTop w:val="0"/>
      <w:marBottom w:val="0"/>
      <w:divBdr>
        <w:top w:val="none" w:sz="0" w:space="0" w:color="auto"/>
        <w:left w:val="none" w:sz="0" w:space="0" w:color="auto"/>
        <w:bottom w:val="none" w:sz="0" w:space="0" w:color="auto"/>
        <w:right w:val="none" w:sz="0" w:space="0" w:color="auto"/>
      </w:divBdr>
    </w:div>
    <w:div w:id="1324117851">
      <w:bodyDiv w:val="1"/>
      <w:marLeft w:val="0"/>
      <w:marRight w:val="0"/>
      <w:marTop w:val="0"/>
      <w:marBottom w:val="0"/>
      <w:divBdr>
        <w:top w:val="none" w:sz="0" w:space="0" w:color="auto"/>
        <w:left w:val="none" w:sz="0" w:space="0" w:color="auto"/>
        <w:bottom w:val="none" w:sz="0" w:space="0" w:color="auto"/>
        <w:right w:val="none" w:sz="0" w:space="0" w:color="auto"/>
      </w:divBdr>
    </w:div>
    <w:div w:id="1341736947">
      <w:bodyDiv w:val="1"/>
      <w:marLeft w:val="0"/>
      <w:marRight w:val="0"/>
      <w:marTop w:val="0"/>
      <w:marBottom w:val="0"/>
      <w:divBdr>
        <w:top w:val="none" w:sz="0" w:space="0" w:color="auto"/>
        <w:left w:val="none" w:sz="0" w:space="0" w:color="auto"/>
        <w:bottom w:val="none" w:sz="0" w:space="0" w:color="auto"/>
        <w:right w:val="none" w:sz="0" w:space="0" w:color="auto"/>
      </w:divBdr>
    </w:div>
    <w:div w:id="1502046508">
      <w:bodyDiv w:val="1"/>
      <w:marLeft w:val="0"/>
      <w:marRight w:val="0"/>
      <w:marTop w:val="0"/>
      <w:marBottom w:val="0"/>
      <w:divBdr>
        <w:top w:val="none" w:sz="0" w:space="0" w:color="auto"/>
        <w:left w:val="none" w:sz="0" w:space="0" w:color="auto"/>
        <w:bottom w:val="none" w:sz="0" w:space="0" w:color="auto"/>
        <w:right w:val="none" w:sz="0" w:space="0" w:color="auto"/>
      </w:divBdr>
    </w:div>
    <w:div w:id="1533107112">
      <w:bodyDiv w:val="1"/>
      <w:marLeft w:val="0"/>
      <w:marRight w:val="0"/>
      <w:marTop w:val="0"/>
      <w:marBottom w:val="0"/>
      <w:divBdr>
        <w:top w:val="none" w:sz="0" w:space="0" w:color="auto"/>
        <w:left w:val="none" w:sz="0" w:space="0" w:color="auto"/>
        <w:bottom w:val="none" w:sz="0" w:space="0" w:color="auto"/>
        <w:right w:val="none" w:sz="0" w:space="0" w:color="auto"/>
      </w:divBdr>
    </w:div>
    <w:div w:id="1569421281">
      <w:bodyDiv w:val="1"/>
      <w:marLeft w:val="0"/>
      <w:marRight w:val="0"/>
      <w:marTop w:val="0"/>
      <w:marBottom w:val="0"/>
      <w:divBdr>
        <w:top w:val="none" w:sz="0" w:space="0" w:color="auto"/>
        <w:left w:val="none" w:sz="0" w:space="0" w:color="auto"/>
        <w:bottom w:val="none" w:sz="0" w:space="0" w:color="auto"/>
        <w:right w:val="none" w:sz="0" w:space="0" w:color="auto"/>
      </w:divBdr>
    </w:div>
    <w:div w:id="1629312156">
      <w:bodyDiv w:val="1"/>
      <w:marLeft w:val="0"/>
      <w:marRight w:val="0"/>
      <w:marTop w:val="0"/>
      <w:marBottom w:val="0"/>
      <w:divBdr>
        <w:top w:val="none" w:sz="0" w:space="0" w:color="auto"/>
        <w:left w:val="none" w:sz="0" w:space="0" w:color="auto"/>
        <w:bottom w:val="none" w:sz="0" w:space="0" w:color="auto"/>
        <w:right w:val="none" w:sz="0" w:space="0" w:color="auto"/>
      </w:divBdr>
    </w:div>
    <w:div w:id="1750423304">
      <w:bodyDiv w:val="1"/>
      <w:marLeft w:val="0"/>
      <w:marRight w:val="0"/>
      <w:marTop w:val="0"/>
      <w:marBottom w:val="0"/>
      <w:divBdr>
        <w:top w:val="none" w:sz="0" w:space="0" w:color="auto"/>
        <w:left w:val="none" w:sz="0" w:space="0" w:color="auto"/>
        <w:bottom w:val="none" w:sz="0" w:space="0" w:color="auto"/>
        <w:right w:val="none" w:sz="0" w:space="0" w:color="auto"/>
      </w:divBdr>
    </w:div>
    <w:div w:id="1909145243">
      <w:bodyDiv w:val="1"/>
      <w:marLeft w:val="0"/>
      <w:marRight w:val="0"/>
      <w:marTop w:val="0"/>
      <w:marBottom w:val="0"/>
      <w:divBdr>
        <w:top w:val="none" w:sz="0" w:space="0" w:color="auto"/>
        <w:left w:val="none" w:sz="0" w:space="0" w:color="auto"/>
        <w:bottom w:val="none" w:sz="0" w:space="0" w:color="auto"/>
        <w:right w:val="none" w:sz="0" w:space="0" w:color="auto"/>
      </w:divBdr>
    </w:div>
    <w:div w:id="1911498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F86E690E0A4B199C04A3E21114ABDF"/>
        <w:category>
          <w:name w:val="General"/>
          <w:gallery w:val="placeholder"/>
        </w:category>
        <w:types>
          <w:type w:val="bbPlcHdr"/>
        </w:types>
        <w:behaviors>
          <w:behavior w:val="content"/>
        </w:behaviors>
        <w:guid w:val="{967CEF62-DF5F-47D2-A0DB-DC344D8F2B1F}"/>
      </w:docPartPr>
      <w:docPartBody>
        <w:p w:rsidR="00E51AD6" w:rsidRDefault="00403884" w:rsidP="00403884">
          <w:pPr>
            <w:pStyle w:val="85F86E690E0A4B199C04A3E21114ABDF"/>
          </w:pPr>
          <w:r>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Bold">
    <w:altName w:val="Arial"/>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884"/>
    <w:rsid w:val="001A4142"/>
    <w:rsid w:val="00403884"/>
    <w:rsid w:val="005D4602"/>
    <w:rsid w:val="00BA4114"/>
    <w:rsid w:val="00E51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3884"/>
  </w:style>
  <w:style w:type="paragraph" w:customStyle="1" w:styleId="85F86E690E0A4B199C04A3E21114ABDF">
    <w:name w:val="85F86E690E0A4B199C04A3E21114ABDF"/>
    <w:rsid w:val="004038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63F75-65A2-4F24-86FE-ABE316DFA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Susana Gallardo</dc:creator>
  <cp:lastModifiedBy>Alejandro Rico</cp:lastModifiedBy>
  <cp:revision>4</cp:revision>
  <cp:lastPrinted>2025-07-01T22:05:00Z</cp:lastPrinted>
  <dcterms:created xsi:type="dcterms:W3CDTF">2025-07-09T16:52:00Z</dcterms:created>
  <dcterms:modified xsi:type="dcterms:W3CDTF">2025-07-15T21:48:00Z</dcterms:modified>
</cp:coreProperties>
</file>