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header16.xml" ContentType="application/vnd.openxmlformats-officedocument.wordprocessingml.header+xml"/>
  <Override PartName="/word/footer2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19.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1C7E0" w14:textId="77777777" w:rsidR="00612F54" w:rsidRPr="00C576AA" w:rsidRDefault="00612F54" w:rsidP="00612F54">
      <w:pPr>
        <w:pStyle w:val="Title12ptBold"/>
        <w:rPr>
          <w:rFonts w:ascii="Times New Roman" w:hAnsi="Times New Roman"/>
          <w:sz w:val="23"/>
          <w:szCs w:val="23"/>
        </w:rPr>
      </w:pPr>
      <w:bookmarkStart w:id="0" w:name="_DV_M297"/>
      <w:bookmarkEnd w:id="0"/>
      <w:r>
        <w:rPr>
          <w:rFonts w:ascii="Times New Roman" w:hAnsi="Times New Roman"/>
          <w:sz w:val="23"/>
          <w:szCs w:val="23"/>
        </w:rPr>
        <w:t>BOND PURCHASE AGREEMENT</w:t>
      </w:r>
    </w:p>
    <w:p w14:paraId="43ED916D" w14:textId="77777777" w:rsidR="00612F54" w:rsidRPr="00C576AA" w:rsidRDefault="00612F54" w:rsidP="00612F54">
      <w:pPr>
        <w:ind w:firstLine="0"/>
        <w:rPr>
          <w:rFonts w:ascii="Times New Roman" w:hAnsi="Times New Roman"/>
          <w:sz w:val="23"/>
          <w:szCs w:val="23"/>
        </w:rPr>
      </w:pPr>
    </w:p>
    <w:p w14:paraId="0BF0DB86" w14:textId="77777777" w:rsidR="00612F54" w:rsidRPr="00C576AA" w:rsidRDefault="00612F54" w:rsidP="00612F54">
      <w:pPr>
        <w:ind w:firstLine="0"/>
        <w:rPr>
          <w:rFonts w:ascii="Times New Roman" w:hAnsi="Times New Roman"/>
          <w:sz w:val="23"/>
          <w:szCs w:val="23"/>
        </w:rPr>
      </w:pPr>
    </w:p>
    <w:p w14:paraId="32224FF7" w14:textId="5DC6631C" w:rsidR="00612F54" w:rsidRPr="00C576AA" w:rsidRDefault="00612F54" w:rsidP="00226515">
      <w:pPr>
        <w:pStyle w:val="NormalNoInd"/>
        <w:jc w:val="center"/>
        <w:rPr>
          <w:rFonts w:ascii="Times New Roman" w:hAnsi="Times New Roman"/>
          <w:b/>
          <w:sz w:val="23"/>
          <w:szCs w:val="23"/>
        </w:rPr>
      </w:pPr>
      <w:r>
        <w:rPr>
          <w:rFonts w:ascii="Times New Roman" w:hAnsi="Times New Roman"/>
          <w:b/>
          <w:sz w:val="23"/>
          <w:szCs w:val="23"/>
        </w:rPr>
        <w:t>$[PAR]</w:t>
      </w:r>
    </w:p>
    <w:p w14:paraId="6962779E" w14:textId="77777777" w:rsidR="00612F54" w:rsidRPr="00C576AA"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CITY OF FONTANA </w:t>
      </w:r>
    </w:p>
    <w:p w14:paraId="0193CDC8" w14:textId="77777777" w:rsidR="00612F54" w:rsidRPr="00C576AA"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COMMUNITY FACILITIES DISTRICT No. 113 </w:t>
      </w:r>
      <w:r>
        <w:rPr>
          <w:rFonts w:ascii="Times New Roman" w:hAnsi="Times New Roman"/>
          <w:b/>
          <w:caps/>
          <w:sz w:val="23"/>
          <w:szCs w:val="23"/>
        </w:rPr>
        <w:br/>
        <w:t xml:space="preserve">(The Gardens Phase Two) </w:t>
      </w:r>
    </w:p>
    <w:p w14:paraId="1E4A1BEB" w14:textId="77777777" w:rsidR="00612F54" w:rsidRPr="00C576AA"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Special Tax Bonds, Series 2026 </w:t>
      </w:r>
    </w:p>
    <w:p w14:paraId="1C1DCAEF" w14:textId="77777777" w:rsidR="00612F54" w:rsidRPr="00C576AA"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 </w:t>
      </w:r>
    </w:p>
    <w:p w14:paraId="3DFEF985" w14:textId="77777777" w:rsidR="00612F54" w:rsidRPr="00C576AA" w:rsidRDefault="00612F54" w:rsidP="00612F54">
      <w:pPr>
        <w:ind w:firstLine="0"/>
        <w:rPr>
          <w:rFonts w:ascii="Times New Roman" w:hAnsi="Times New Roman"/>
          <w:sz w:val="23"/>
          <w:szCs w:val="23"/>
        </w:rPr>
      </w:pPr>
    </w:p>
    <w:p w14:paraId="79B73878" w14:textId="77777777" w:rsidR="00612F54" w:rsidRPr="00C576AA" w:rsidRDefault="00612F54" w:rsidP="00612F54">
      <w:pPr>
        <w:ind w:firstLine="0"/>
        <w:rPr>
          <w:rFonts w:ascii="Times New Roman" w:hAnsi="Times New Roman"/>
          <w:sz w:val="23"/>
          <w:szCs w:val="23"/>
        </w:rPr>
      </w:pPr>
    </w:p>
    <w:p w14:paraId="04FE5154" w14:textId="77777777" w:rsidR="00612F54" w:rsidRPr="00C576AA" w:rsidRDefault="00CF792A" w:rsidP="00612F54">
      <w:pPr>
        <w:pStyle w:val="NormalNoInd"/>
        <w:jc w:val="center"/>
        <w:rPr>
          <w:rFonts w:ascii="Times New Roman" w:hAnsi="Times New Roman"/>
          <w:bCs/>
          <w:sz w:val="23"/>
          <w:szCs w:val="23"/>
        </w:rPr>
      </w:pPr>
      <w:r>
        <w:rPr>
          <w:rFonts w:ascii="Times New Roman" w:hAnsi="Times New Roman"/>
          <w:bCs/>
          <w:sz w:val="23"/>
          <w:szCs w:val="23"/>
        </w:rPr>
        <w:t>[Pricing Date]</w:t>
      </w:r>
    </w:p>
    <w:p w14:paraId="2B82AF0D" w14:textId="77777777" w:rsidR="00612F54" w:rsidRPr="00C576AA" w:rsidRDefault="00612F54" w:rsidP="00612F54">
      <w:pPr>
        <w:rPr>
          <w:rFonts w:ascii="Times New Roman" w:hAnsi="Times New Roman"/>
          <w:sz w:val="23"/>
          <w:szCs w:val="23"/>
        </w:rPr>
      </w:pPr>
    </w:p>
    <w:p w14:paraId="4F824DA7" w14:textId="77777777" w:rsidR="00612F54" w:rsidRPr="00C576AA" w:rsidRDefault="00612F54" w:rsidP="00612F54">
      <w:pPr>
        <w:rPr>
          <w:rFonts w:ascii="Times New Roman" w:hAnsi="Times New Roman"/>
          <w:sz w:val="23"/>
          <w:szCs w:val="23"/>
        </w:rPr>
      </w:pPr>
    </w:p>
    <w:p w14:paraId="54E9E7E4" w14:textId="77777777" w:rsidR="00612F54" w:rsidRPr="00C576AA" w:rsidRDefault="00612F54" w:rsidP="00612F54">
      <w:pPr>
        <w:pStyle w:val="NormalNoInd"/>
        <w:rPr>
          <w:rFonts w:ascii="Times New Roman" w:hAnsi="Times New Roman"/>
          <w:sz w:val="23"/>
          <w:szCs w:val="23"/>
        </w:rPr>
      </w:pPr>
      <w:r>
        <w:rPr>
          <w:rFonts w:ascii="Times New Roman" w:hAnsi="Times New Roman"/>
          <w:sz w:val="23"/>
          <w:szCs w:val="23"/>
        </w:rPr>
        <w:t xml:space="preserve">City of Fontana Community Facilities </w:t>
      </w:r>
    </w:p>
    <w:p w14:paraId="2C720912" w14:textId="77777777" w:rsidR="00612F54" w:rsidRPr="00C576AA" w:rsidRDefault="00612F54" w:rsidP="00612F54">
      <w:pPr>
        <w:pStyle w:val="NormalNoInd"/>
        <w:rPr>
          <w:rFonts w:ascii="Times New Roman" w:hAnsi="Times New Roman"/>
          <w:sz w:val="23"/>
          <w:szCs w:val="23"/>
        </w:rPr>
      </w:pPr>
      <w:r>
        <w:rPr>
          <w:rFonts w:ascii="Times New Roman" w:hAnsi="Times New Roman"/>
          <w:sz w:val="23"/>
          <w:szCs w:val="23"/>
        </w:rPr>
        <w:t xml:space="preserve">       District No. 113 (The Gardens Phase Two)</w:t>
      </w:r>
    </w:p>
    <w:p w14:paraId="2DD2B8F4" w14:textId="77777777" w:rsidR="00612F54" w:rsidRPr="00C576AA" w:rsidRDefault="00612F54" w:rsidP="00612F54">
      <w:pPr>
        <w:pStyle w:val="NormalNoInd"/>
        <w:rPr>
          <w:rFonts w:ascii="Times New Roman" w:hAnsi="Times New Roman"/>
          <w:sz w:val="23"/>
          <w:szCs w:val="23"/>
        </w:rPr>
      </w:pPr>
      <w:r>
        <w:rPr>
          <w:rFonts w:ascii="Times New Roman" w:hAnsi="Times New Roman"/>
          <w:sz w:val="23"/>
          <w:szCs w:val="23"/>
        </w:rPr>
        <w:t>c/o City of Fontana</w:t>
      </w:r>
    </w:p>
    <w:p w14:paraId="080E3213" w14:textId="77777777" w:rsidR="00612F54" w:rsidRPr="00C576AA" w:rsidRDefault="00612F54" w:rsidP="00612F54">
      <w:pPr>
        <w:pStyle w:val="NormalNoInd"/>
        <w:rPr>
          <w:rFonts w:ascii="Times New Roman" w:hAnsi="Times New Roman"/>
          <w:sz w:val="23"/>
          <w:szCs w:val="23"/>
        </w:rPr>
      </w:pPr>
      <w:r>
        <w:rPr>
          <w:rFonts w:ascii="Times New Roman" w:hAnsi="Times New Roman"/>
          <w:sz w:val="23"/>
          <w:szCs w:val="23"/>
        </w:rPr>
        <w:t>8353 Sierra Avenue</w:t>
      </w:r>
    </w:p>
    <w:p w14:paraId="23A3B6AE" w14:textId="77777777" w:rsidR="00612F54" w:rsidRPr="00C576AA" w:rsidRDefault="00612F54" w:rsidP="00612F54">
      <w:pPr>
        <w:pStyle w:val="NormalNoInd"/>
        <w:rPr>
          <w:rFonts w:ascii="Times New Roman" w:hAnsi="Times New Roman"/>
          <w:sz w:val="23"/>
          <w:szCs w:val="23"/>
        </w:rPr>
      </w:pPr>
      <w:r>
        <w:rPr>
          <w:rFonts w:ascii="Times New Roman" w:hAnsi="Times New Roman"/>
          <w:sz w:val="23"/>
          <w:szCs w:val="23"/>
        </w:rPr>
        <w:t>Fontana, California 92335</w:t>
      </w:r>
    </w:p>
    <w:p w14:paraId="5AA3F864" w14:textId="77777777" w:rsidR="00612F54" w:rsidRPr="00C576AA" w:rsidRDefault="00612F54" w:rsidP="00612F54">
      <w:pPr>
        <w:pStyle w:val="NormalNoInd"/>
        <w:rPr>
          <w:rFonts w:ascii="Times New Roman" w:hAnsi="Times New Roman"/>
          <w:sz w:val="23"/>
          <w:szCs w:val="23"/>
        </w:rPr>
      </w:pPr>
      <w:r>
        <w:rPr>
          <w:rFonts w:ascii="Times New Roman" w:hAnsi="Times New Roman"/>
          <w:sz w:val="23"/>
          <w:szCs w:val="23"/>
        </w:rPr>
        <w:t>Attention: Chief Financial Officer, Finance Department</w:t>
      </w:r>
    </w:p>
    <w:p w14:paraId="5F7D0398" w14:textId="77777777" w:rsidR="00612F54" w:rsidRPr="00C576AA" w:rsidRDefault="00612F54" w:rsidP="00612F54">
      <w:pPr>
        <w:pStyle w:val="NormalNoInd"/>
        <w:rPr>
          <w:rFonts w:ascii="Times New Roman" w:hAnsi="Times New Roman"/>
          <w:sz w:val="23"/>
          <w:szCs w:val="23"/>
        </w:rPr>
      </w:pPr>
    </w:p>
    <w:p w14:paraId="59FFD44E" w14:textId="77777777" w:rsidR="00612F54" w:rsidRPr="00C576AA" w:rsidRDefault="00612F54" w:rsidP="00612F54">
      <w:pPr>
        <w:pStyle w:val="NormalNoInd"/>
        <w:rPr>
          <w:rFonts w:ascii="Times New Roman" w:hAnsi="Times New Roman"/>
          <w:sz w:val="23"/>
          <w:szCs w:val="23"/>
        </w:rPr>
      </w:pPr>
      <w:r>
        <w:rPr>
          <w:rFonts w:ascii="Times New Roman" w:hAnsi="Times New Roman"/>
          <w:sz w:val="23"/>
          <w:szCs w:val="23"/>
        </w:rPr>
        <w:t>Ladies and Gentlemen:</w:t>
      </w:r>
    </w:p>
    <w:p w14:paraId="4680985D" w14:textId="77777777" w:rsidR="00612F54" w:rsidRPr="00C576AA" w:rsidRDefault="00612F54" w:rsidP="00612F54">
      <w:pPr>
        <w:rPr>
          <w:rFonts w:ascii="Times New Roman" w:hAnsi="Times New Roman"/>
          <w:sz w:val="23"/>
          <w:szCs w:val="23"/>
        </w:rPr>
      </w:pPr>
    </w:p>
    <w:p w14:paraId="4E62146E" w14:textId="77777777" w:rsidR="00612F54" w:rsidRPr="00C576AA" w:rsidRDefault="00612F54" w:rsidP="00612F54">
      <w:pPr>
        <w:rPr>
          <w:rFonts w:ascii="Times New Roman" w:hAnsi="Times New Roman"/>
          <w:sz w:val="23"/>
          <w:szCs w:val="23"/>
        </w:rPr>
      </w:pPr>
      <w:r>
        <w:rPr>
          <w:rFonts w:ascii="Times New Roman" w:hAnsi="Times New Roman"/>
          <w:sz w:val="23"/>
          <w:szCs w:val="23"/>
        </w:rPr>
        <w:t>Stifel, Nicolaus &amp; Company, Incorporated, as underwriter (the “</w:t>
      </w:r>
      <w:r>
        <w:rPr>
          <w:rFonts w:ascii="Times New Roman" w:hAnsi="Times New Roman"/>
          <w:b/>
          <w:sz w:val="23"/>
          <w:szCs w:val="23"/>
        </w:rPr>
        <w:t>Underwriter</w:t>
      </w:r>
      <w:r>
        <w:rPr>
          <w:rFonts w:ascii="Times New Roman" w:hAnsi="Times New Roman"/>
          <w:sz w:val="23"/>
          <w:szCs w:val="23"/>
        </w:rPr>
        <w:t>”) offers to enter into this Bond Purchase Agreement (this “</w:t>
      </w:r>
      <w:r>
        <w:rPr>
          <w:rFonts w:ascii="Times New Roman" w:hAnsi="Times New Roman"/>
          <w:b/>
          <w:sz w:val="23"/>
          <w:szCs w:val="23"/>
        </w:rPr>
        <w:t>Agreement</w:t>
      </w:r>
      <w:r>
        <w:rPr>
          <w:rFonts w:ascii="Times New Roman" w:hAnsi="Times New Roman"/>
          <w:sz w:val="23"/>
          <w:szCs w:val="23"/>
        </w:rPr>
        <w:t>”) with City of Fontana Community Facilities District No. 113 (The Gardens Phase Two) (the “</w:t>
      </w:r>
      <w:r>
        <w:rPr>
          <w:rFonts w:ascii="Times New Roman" w:hAnsi="Times New Roman"/>
          <w:b/>
          <w:sz w:val="23"/>
          <w:szCs w:val="23"/>
        </w:rPr>
        <w:t>Issuer</w:t>
      </w:r>
      <w:r>
        <w:rPr>
          <w:rFonts w:ascii="Times New Roman" w:hAnsi="Times New Roman"/>
          <w:sz w:val="23"/>
          <w:szCs w:val="23"/>
        </w:rPr>
        <w:t>” or the “</w:t>
      </w:r>
      <w:r>
        <w:rPr>
          <w:rFonts w:ascii="Times New Roman" w:hAnsi="Times New Roman"/>
          <w:b/>
          <w:sz w:val="23"/>
          <w:szCs w:val="23"/>
        </w:rPr>
        <w:t>District</w:t>
      </w:r>
      <w:r>
        <w:rPr>
          <w:rFonts w:ascii="Times New Roman" w:hAnsi="Times New Roman"/>
          <w:sz w:val="23"/>
          <w:szCs w:val="23"/>
        </w:rPr>
        <w:t>”), which, upon your acceptance of this offer, will be binding upon the Issuer and the Underwriter.  This offer is made subject to the acceptance by the Issuer of this Agreement on or before 11:59 p.m. on the date set forth above. Terms not otherwise defined herein have the meanings given them in the Indenture described below.</w:t>
      </w:r>
    </w:p>
    <w:p w14:paraId="23B6A857" w14:textId="77777777" w:rsidR="00612F54" w:rsidRPr="00C576AA" w:rsidRDefault="00612F54" w:rsidP="00612F54">
      <w:pPr>
        <w:rPr>
          <w:rFonts w:ascii="Times New Roman" w:hAnsi="Times New Roman"/>
          <w:sz w:val="23"/>
          <w:szCs w:val="23"/>
        </w:rPr>
      </w:pPr>
    </w:p>
    <w:p w14:paraId="3164C60E" w14:textId="77777777" w:rsidR="00612F54" w:rsidRPr="00C576AA" w:rsidRDefault="00612F54" w:rsidP="00612F54">
      <w:pPr>
        <w:tabs>
          <w:tab w:val="left" w:pos="1260"/>
        </w:tabs>
        <w:rPr>
          <w:rFonts w:ascii="Times New Roman" w:hAnsi="Times New Roman"/>
          <w:sz w:val="23"/>
          <w:szCs w:val="23"/>
        </w:rPr>
      </w:pPr>
      <w:r>
        <w:rPr>
          <w:rFonts w:ascii="Times New Roman" w:hAnsi="Times New Roman"/>
          <w:sz w:val="23"/>
          <w:szCs w:val="23"/>
        </w:rPr>
        <w:t>1.</w:t>
      </w:r>
      <w:r>
        <w:rPr>
          <w:rFonts w:ascii="Times New Roman" w:hAnsi="Times New Roman"/>
          <w:sz w:val="23"/>
          <w:szCs w:val="23"/>
        </w:rPr>
        <w:tab/>
        <w:t>Upon the terms and conditions and in reliance upon the respective representations, warranties and covenants herein, the Underwriter hereby agrees to purchase from the Issuer, and the Issuer hereby agrees to sell to the Underwriter, all (but not less than all) of the above-captioned bonds (the “</w:t>
      </w:r>
      <w:r>
        <w:rPr>
          <w:rFonts w:ascii="Times New Roman" w:hAnsi="Times New Roman"/>
          <w:b/>
          <w:sz w:val="23"/>
          <w:szCs w:val="23"/>
        </w:rPr>
        <w:t>Bonds</w:t>
      </w:r>
      <w:r>
        <w:rPr>
          <w:rFonts w:ascii="Times New Roman" w:hAnsi="Times New Roman"/>
          <w:sz w:val="23"/>
          <w:szCs w:val="23"/>
        </w:rPr>
        <w:t>”) at a purchase price (the “</w:t>
      </w:r>
      <w:r>
        <w:rPr>
          <w:rFonts w:ascii="Times New Roman" w:hAnsi="Times New Roman"/>
          <w:b/>
          <w:sz w:val="23"/>
          <w:szCs w:val="23"/>
        </w:rPr>
        <w:t>Purchase Price</w:t>
      </w:r>
      <w:r>
        <w:rPr>
          <w:rFonts w:ascii="Times New Roman" w:hAnsi="Times New Roman"/>
          <w:sz w:val="23"/>
          <w:szCs w:val="23"/>
        </w:rPr>
        <w:t xml:space="preserve">”) of $________ (equal to the par amount of the Bonds ($[PAR].00), plus original issue premium of $________, and </w:t>
      </w:r>
      <w:r>
        <w:rPr>
          <w:rFonts w:ascii="Times New Roman" w:hAnsi="Times New Roman"/>
          <w:i/>
          <w:sz w:val="23"/>
          <w:szCs w:val="23"/>
        </w:rPr>
        <w:t>less</w:t>
      </w:r>
      <w:r>
        <w:rPr>
          <w:rFonts w:ascii="Times New Roman" w:hAnsi="Times New Roman"/>
          <w:sz w:val="23"/>
          <w:szCs w:val="23"/>
        </w:rPr>
        <w:t xml:space="preserve"> an Underwriter’s discount of $________).</w:t>
      </w:r>
    </w:p>
    <w:p w14:paraId="020EE6A0" w14:textId="77777777" w:rsidR="00612F54" w:rsidRPr="00C576AA" w:rsidRDefault="00612F54" w:rsidP="00612F54">
      <w:pPr>
        <w:rPr>
          <w:rFonts w:ascii="Times New Roman" w:hAnsi="Times New Roman"/>
          <w:sz w:val="23"/>
          <w:szCs w:val="23"/>
        </w:rPr>
      </w:pPr>
    </w:p>
    <w:p w14:paraId="10B22BF2" w14:textId="77777777" w:rsidR="00612F54" w:rsidRPr="00C576AA" w:rsidRDefault="00612F54" w:rsidP="00612F54">
      <w:pPr>
        <w:rPr>
          <w:rFonts w:ascii="Times New Roman" w:hAnsi="Times New Roman"/>
          <w:sz w:val="23"/>
          <w:szCs w:val="23"/>
        </w:rPr>
      </w:pPr>
      <w:r>
        <w:rPr>
          <w:rFonts w:ascii="Times New Roman" w:hAnsi="Times New Roman"/>
          <w:sz w:val="23"/>
          <w:szCs w:val="23"/>
        </w:rPr>
        <w:t>The Bonds will be issued by the Issuer under the Mello-</w:t>
      </w:r>
      <w:proofErr w:type="spellStart"/>
      <w:r>
        <w:rPr>
          <w:rFonts w:ascii="Times New Roman" w:hAnsi="Times New Roman"/>
          <w:sz w:val="23"/>
          <w:szCs w:val="23"/>
        </w:rPr>
        <w:t>Roos</w:t>
      </w:r>
      <w:proofErr w:type="spellEnd"/>
      <w:r>
        <w:rPr>
          <w:rFonts w:ascii="Times New Roman" w:hAnsi="Times New Roman"/>
          <w:sz w:val="23"/>
          <w:szCs w:val="23"/>
        </w:rPr>
        <w:t xml:space="preserve"> Community Facilities Act of 1982 (constituting Section 53311 et seq. of the California Government Code) (the “</w:t>
      </w:r>
      <w:r>
        <w:rPr>
          <w:rFonts w:ascii="Times New Roman" w:hAnsi="Times New Roman"/>
          <w:b/>
          <w:sz w:val="23"/>
          <w:szCs w:val="23"/>
        </w:rPr>
        <w:t>Act</w:t>
      </w:r>
      <w:r>
        <w:rPr>
          <w:rFonts w:ascii="Times New Roman" w:hAnsi="Times New Roman"/>
          <w:sz w:val="23"/>
          <w:szCs w:val="23"/>
        </w:rPr>
        <w:t>”) and a resolution adopted on [October 13], 2026 (the “</w:t>
      </w:r>
      <w:r>
        <w:rPr>
          <w:rFonts w:ascii="Times New Roman" w:hAnsi="Times New Roman"/>
          <w:b/>
          <w:sz w:val="23"/>
          <w:szCs w:val="23"/>
        </w:rPr>
        <w:t>Bond Resolution</w:t>
      </w:r>
      <w:r>
        <w:rPr>
          <w:rFonts w:ascii="Times New Roman" w:hAnsi="Times New Roman"/>
          <w:sz w:val="23"/>
          <w:szCs w:val="23"/>
        </w:rPr>
        <w:t>”) by the City Council (the “</w:t>
      </w:r>
      <w:r>
        <w:rPr>
          <w:rFonts w:ascii="Times New Roman" w:hAnsi="Times New Roman"/>
          <w:b/>
          <w:sz w:val="23"/>
          <w:szCs w:val="23"/>
        </w:rPr>
        <w:t>City Council</w:t>
      </w:r>
      <w:r>
        <w:rPr>
          <w:rFonts w:ascii="Times New Roman" w:hAnsi="Times New Roman"/>
          <w:sz w:val="23"/>
          <w:szCs w:val="23"/>
        </w:rPr>
        <w:t>”) of the City of Fontana (the “</w:t>
      </w:r>
      <w:r>
        <w:rPr>
          <w:rFonts w:ascii="Times New Roman" w:hAnsi="Times New Roman"/>
          <w:b/>
          <w:sz w:val="23"/>
          <w:szCs w:val="23"/>
        </w:rPr>
        <w:t>City</w:t>
      </w:r>
      <w:r>
        <w:rPr>
          <w:rFonts w:ascii="Times New Roman" w:hAnsi="Times New Roman"/>
          <w:sz w:val="23"/>
          <w:szCs w:val="23"/>
        </w:rPr>
        <w:t xml:space="preserve">”) acting as the legislative body of the Issuer. </w:t>
      </w:r>
    </w:p>
    <w:p w14:paraId="1E4C8FA7" w14:textId="77777777" w:rsidR="00612F54" w:rsidRPr="00C576AA" w:rsidRDefault="00612F54" w:rsidP="00612F54">
      <w:pPr>
        <w:tabs>
          <w:tab w:val="left" w:pos="5960"/>
        </w:tabs>
        <w:rPr>
          <w:rFonts w:ascii="Times New Roman" w:hAnsi="Times New Roman"/>
          <w:sz w:val="23"/>
          <w:szCs w:val="23"/>
        </w:rPr>
      </w:pPr>
    </w:p>
    <w:p w14:paraId="7A2FAEA4" w14:textId="145E1402" w:rsidR="00612F54" w:rsidRPr="00C576AA" w:rsidRDefault="00612F54" w:rsidP="00612F54">
      <w:pPr>
        <w:rPr>
          <w:rFonts w:ascii="Times New Roman" w:hAnsi="Times New Roman"/>
          <w:sz w:val="23"/>
          <w:szCs w:val="23"/>
        </w:rPr>
      </w:pPr>
      <w:r>
        <w:rPr>
          <w:rFonts w:ascii="Times New Roman" w:hAnsi="Times New Roman"/>
          <w:sz w:val="23"/>
          <w:szCs w:val="23"/>
        </w:rPr>
        <w:t>The special tax that provides a source of payment for the Bonds (the “</w:t>
      </w:r>
      <w:r>
        <w:rPr>
          <w:rFonts w:ascii="Times New Roman" w:hAnsi="Times New Roman"/>
          <w:b/>
          <w:sz w:val="23"/>
          <w:szCs w:val="23"/>
        </w:rPr>
        <w:t>Special Tax</w:t>
      </w:r>
      <w:r>
        <w:rPr>
          <w:rFonts w:ascii="Times New Roman" w:hAnsi="Times New Roman"/>
          <w:sz w:val="23"/>
          <w:szCs w:val="23"/>
        </w:rPr>
        <w:t>”) will be levied under Ordinance No. 1952 adopted by the City Council on May 28, 2024 (the “</w:t>
      </w:r>
      <w:r>
        <w:rPr>
          <w:rFonts w:ascii="Times New Roman" w:hAnsi="Times New Roman"/>
          <w:b/>
          <w:sz w:val="23"/>
          <w:szCs w:val="23"/>
        </w:rPr>
        <w:t>Ordinance</w:t>
      </w:r>
      <w:r>
        <w:rPr>
          <w:rFonts w:ascii="Times New Roman" w:hAnsi="Times New Roman"/>
          <w:sz w:val="23"/>
          <w:szCs w:val="23"/>
        </w:rPr>
        <w:t>”). In addition to the Ordinance, the City Council adopted the following in connection with initial formation of the District and the levy of the Special Tax: (</w:t>
      </w:r>
      <w:proofErr w:type="spellStart"/>
      <w:r>
        <w:rPr>
          <w:rFonts w:ascii="Times New Roman" w:hAnsi="Times New Roman"/>
          <w:sz w:val="23"/>
          <w:szCs w:val="23"/>
        </w:rPr>
        <w:t>i</w:t>
      </w:r>
      <w:proofErr w:type="spellEnd"/>
      <w:r>
        <w:rPr>
          <w:rFonts w:ascii="Times New Roman" w:hAnsi="Times New Roman"/>
          <w:sz w:val="23"/>
          <w:szCs w:val="23"/>
        </w:rPr>
        <w:t>) Resolution No. 2024-012 (the “</w:t>
      </w:r>
      <w:r>
        <w:rPr>
          <w:rFonts w:ascii="Times New Roman" w:hAnsi="Times New Roman"/>
          <w:b/>
          <w:sz w:val="23"/>
          <w:szCs w:val="23"/>
        </w:rPr>
        <w:t>Resolution of Intention to Form the District</w:t>
      </w:r>
      <w:r>
        <w:rPr>
          <w:rFonts w:ascii="Times New Roman" w:hAnsi="Times New Roman"/>
          <w:sz w:val="23"/>
          <w:szCs w:val="23"/>
        </w:rPr>
        <w:t>”), (ii) Resolution No. 2024-013 (the “</w:t>
      </w:r>
      <w:r>
        <w:rPr>
          <w:rFonts w:ascii="Times New Roman" w:hAnsi="Times New Roman"/>
          <w:b/>
          <w:sz w:val="23"/>
          <w:szCs w:val="23"/>
        </w:rPr>
        <w:t>Resolution of Intention to Incur Bonded Indebtedness</w:t>
      </w:r>
      <w:r>
        <w:rPr>
          <w:rFonts w:ascii="Times New Roman" w:hAnsi="Times New Roman"/>
          <w:sz w:val="23"/>
          <w:szCs w:val="23"/>
        </w:rPr>
        <w:t>”), (iii) Resolution No. 2024-022 (the “</w:t>
      </w:r>
      <w:r>
        <w:rPr>
          <w:rFonts w:ascii="Times New Roman" w:hAnsi="Times New Roman"/>
          <w:b/>
          <w:sz w:val="23"/>
          <w:szCs w:val="23"/>
        </w:rPr>
        <w:t xml:space="preserve">Resolution of </w:t>
      </w:r>
      <w:r>
        <w:rPr>
          <w:rFonts w:ascii="Times New Roman" w:hAnsi="Times New Roman"/>
          <w:b/>
          <w:sz w:val="23"/>
          <w:szCs w:val="23"/>
        </w:rPr>
        <w:lastRenderedPageBreak/>
        <w:t>Formation</w:t>
      </w:r>
      <w:r>
        <w:rPr>
          <w:rFonts w:ascii="Times New Roman" w:hAnsi="Times New Roman"/>
          <w:sz w:val="23"/>
          <w:szCs w:val="23"/>
        </w:rPr>
        <w:t xml:space="preserve">”), (iv) Resolution No. 2024-023 </w:t>
      </w:r>
      <w:r w:rsidR="00C82A94" w:rsidRPr="00CE0A95">
        <w:rPr>
          <w:rFonts w:ascii="Times New Roman" w:hAnsi="Times New Roman"/>
          <w:sz w:val="23"/>
          <w:szCs w:val="23"/>
        </w:rPr>
        <w:t>(the “Resolution Declaring Necessity</w:t>
      </w:r>
      <w:r>
        <w:rPr>
          <w:rFonts w:ascii="Times New Roman" w:hAnsi="Times New Roman"/>
          <w:b/>
          <w:sz w:val="23"/>
          <w:szCs w:val="23"/>
        </w:rPr>
        <w:t xml:space="preserve"> to Incur Bonded Indebtedness</w:t>
      </w:r>
      <w:r>
        <w:rPr>
          <w:rFonts w:ascii="Times New Roman" w:hAnsi="Times New Roman"/>
          <w:sz w:val="23"/>
          <w:szCs w:val="23"/>
        </w:rPr>
        <w:t>”), (v) Resolution No. 2024-024 (the “</w:t>
      </w:r>
      <w:r>
        <w:rPr>
          <w:rFonts w:ascii="Times New Roman" w:hAnsi="Times New Roman"/>
          <w:b/>
          <w:sz w:val="23"/>
          <w:szCs w:val="23"/>
        </w:rPr>
        <w:t>Resolution Calling Election</w:t>
      </w:r>
      <w:r>
        <w:rPr>
          <w:rFonts w:ascii="Times New Roman" w:hAnsi="Times New Roman"/>
          <w:sz w:val="23"/>
          <w:szCs w:val="23"/>
        </w:rPr>
        <w:t>”), and (vi) Resolution No. 2024-025 (the “</w:t>
      </w:r>
      <w:r>
        <w:rPr>
          <w:rFonts w:ascii="Times New Roman" w:hAnsi="Times New Roman"/>
          <w:b/>
          <w:sz w:val="23"/>
          <w:szCs w:val="23"/>
        </w:rPr>
        <w:t>Resolution Declaring Election Results</w:t>
      </w:r>
      <w:r>
        <w:rPr>
          <w:rFonts w:ascii="Times New Roman" w:hAnsi="Times New Roman"/>
          <w:sz w:val="23"/>
          <w:szCs w:val="23"/>
        </w:rPr>
        <w:t>”; together, the “</w:t>
      </w:r>
      <w:r>
        <w:rPr>
          <w:rFonts w:ascii="Times New Roman" w:hAnsi="Times New Roman"/>
          <w:b/>
          <w:sz w:val="23"/>
          <w:szCs w:val="23"/>
        </w:rPr>
        <w:t>Formation Resolutions and Ordinance</w:t>
      </w:r>
      <w:r>
        <w:rPr>
          <w:rFonts w:ascii="Times New Roman" w:hAnsi="Times New Roman"/>
          <w:sz w:val="23"/>
          <w:szCs w:val="23"/>
        </w:rPr>
        <w:t>”).  Together, the Bond Resolution and the Formation Resolutions and Ordinance are referred to as the “</w:t>
      </w:r>
      <w:r>
        <w:rPr>
          <w:rFonts w:ascii="Times New Roman" w:hAnsi="Times New Roman"/>
          <w:b/>
          <w:sz w:val="23"/>
          <w:szCs w:val="23"/>
        </w:rPr>
        <w:t>Resolutions and Ordinance</w:t>
      </w:r>
      <w:r>
        <w:rPr>
          <w:rFonts w:ascii="Times New Roman" w:hAnsi="Times New Roman"/>
          <w:sz w:val="23"/>
          <w:szCs w:val="23"/>
        </w:rPr>
        <w:t>.”</w:t>
      </w:r>
    </w:p>
    <w:p w14:paraId="124BB388" w14:textId="77777777" w:rsidR="00612F54" w:rsidRPr="00C576AA" w:rsidRDefault="00612F54" w:rsidP="00612F54">
      <w:pPr>
        <w:rPr>
          <w:rFonts w:ascii="Times New Roman" w:hAnsi="Times New Roman"/>
          <w:sz w:val="23"/>
          <w:szCs w:val="23"/>
        </w:rPr>
      </w:pPr>
    </w:p>
    <w:p w14:paraId="7D3315BC" w14:textId="77777777" w:rsidR="00612F54" w:rsidRPr="00C576AA" w:rsidRDefault="00612F54" w:rsidP="00612F54">
      <w:pPr>
        <w:rPr>
          <w:rFonts w:ascii="Times New Roman" w:hAnsi="Times New Roman"/>
          <w:sz w:val="23"/>
          <w:szCs w:val="23"/>
        </w:rPr>
      </w:pPr>
      <w:r>
        <w:rPr>
          <w:rFonts w:ascii="Times New Roman" w:hAnsi="Times New Roman"/>
          <w:sz w:val="23"/>
          <w:szCs w:val="23"/>
        </w:rPr>
        <w:t>The Bonds will be issued under the terms of an Indenture (the “</w:t>
      </w:r>
      <w:r>
        <w:rPr>
          <w:rFonts w:ascii="Times New Roman" w:hAnsi="Times New Roman"/>
          <w:b/>
          <w:sz w:val="23"/>
          <w:szCs w:val="23"/>
        </w:rPr>
        <w:t>Indenture</w:t>
      </w:r>
      <w:r>
        <w:rPr>
          <w:rFonts w:ascii="Times New Roman" w:hAnsi="Times New Roman"/>
          <w:sz w:val="23"/>
          <w:szCs w:val="23"/>
        </w:rPr>
        <w:t>”), dated as of November 1, 2026, by and between the Issuer and U.S. Bank Trust Company, National Association, as trustee (the “</w:t>
      </w:r>
      <w:r>
        <w:rPr>
          <w:rFonts w:ascii="Times New Roman" w:hAnsi="Times New Roman"/>
          <w:b/>
          <w:sz w:val="23"/>
          <w:szCs w:val="23"/>
        </w:rPr>
        <w:t>Trustee</w:t>
      </w:r>
      <w:r>
        <w:rPr>
          <w:rFonts w:ascii="Times New Roman" w:hAnsi="Times New Roman"/>
          <w:sz w:val="23"/>
          <w:szCs w:val="23"/>
        </w:rPr>
        <w:t>”).  The proceeds of the sale of the Bonds will be used by the Issuer to (</w:t>
      </w:r>
      <w:proofErr w:type="spellStart"/>
      <w:r>
        <w:rPr>
          <w:rFonts w:ascii="Times New Roman" w:hAnsi="Times New Roman"/>
          <w:sz w:val="23"/>
          <w:szCs w:val="23"/>
        </w:rPr>
        <w:t>i</w:t>
      </w:r>
      <w:proofErr w:type="spellEnd"/>
      <w:r>
        <w:rPr>
          <w:rFonts w:ascii="Times New Roman" w:hAnsi="Times New Roman"/>
          <w:sz w:val="23"/>
          <w:szCs w:val="23"/>
        </w:rPr>
        <w:t xml:space="preserve">) provide financing for certain public facilities and costs related to development within the District, (ii) fund capitalized interest on the Bonds through September 1, 2027, (iii) fund a reserve fund with respect to the Bonds, and (iv) pay the costs of issuing the Bonds.  Proceeds of the Bonds will be applied in accordance with the Indenture. </w:t>
      </w:r>
    </w:p>
    <w:p w14:paraId="2BD5C961" w14:textId="77777777" w:rsidR="00612F54" w:rsidRPr="00C576AA" w:rsidRDefault="00612F54" w:rsidP="00612F54">
      <w:pPr>
        <w:rPr>
          <w:rFonts w:ascii="Times New Roman" w:hAnsi="Times New Roman"/>
          <w:sz w:val="23"/>
          <w:szCs w:val="23"/>
        </w:rPr>
      </w:pPr>
    </w:p>
    <w:p w14:paraId="439B6049" w14:textId="7832427A" w:rsidR="00612F54" w:rsidRPr="00C576AA" w:rsidRDefault="00612F54" w:rsidP="00612F54">
      <w:pPr>
        <w:rPr>
          <w:rFonts w:ascii="Times New Roman" w:hAnsi="Times New Roman"/>
          <w:sz w:val="23"/>
          <w:szCs w:val="23"/>
        </w:rPr>
      </w:pPr>
      <w:r>
        <w:rPr>
          <w:rFonts w:ascii="Times New Roman" w:hAnsi="Times New Roman"/>
          <w:sz w:val="23"/>
          <w:szCs w:val="23"/>
        </w:rPr>
        <w:t>The Issuer acknowledges and agrees that: (</w:t>
      </w:r>
      <w:proofErr w:type="spellStart"/>
      <w:r>
        <w:rPr>
          <w:rFonts w:ascii="Times New Roman" w:hAnsi="Times New Roman"/>
          <w:sz w:val="23"/>
          <w:szCs w:val="23"/>
        </w:rPr>
        <w:t>i</w:t>
      </w:r>
      <w:proofErr w:type="spellEnd"/>
      <w:r>
        <w:rPr>
          <w:rFonts w:ascii="Times New Roman" w:hAnsi="Times New Roman"/>
          <w:sz w:val="23"/>
          <w:szCs w:val="23"/>
        </w:rPr>
        <w:t>) the primary role of the Underwriter is to purchase securities for resale to investors in an arms-length commercial transaction between the Issuer and the Underwriter and that the Underwriter has financial and other interests that differ from those of the Issuer, and in connection therewith and with the discussions, undertakings and procedures leading up to the consummation of such transaction, the Underwriter is and has been acting solely as a principal and is not acting as the agent or fiduciary of the District, (ii) the Underwriter is not acting as a municipal advisor (within the meaning of Section 15B of the Securities Exchange Act of 1934, as amended), financial advisor or fiduciary to the Issuer or any other person or entity and has not assumed any advisory or fiduciary responsibility to the Issuer with respect to the transaction contemplated hereby and the discussions, undertakings and proceedings leading thereto (irrespective of whether the Underwriter has provided other services or is currently providing other services to the Issuer on other matters), (iii) the only obligations the Underwriter has to the Issuer with respect to the transaction contemplated hereby expressly are set forth in this Agreement, except as otherwise provided by applicable rules and regulations of the U.S. Securities and Exchange Commission (the “</w:t>
      </w:r>
      <w:r>
        <w:rPr>
          <w:rFonts w:ascii="Times New Roman" w:hAnsi="Times New Roman"/>
          <w:b/>
          <w:bCs/>
          <w:sz w:val="23"/>
          <w:szCs w:val="23"/>
        </w:rPr>
        <w:t>SEC</w:t>
      </w:r>
      <w:r>
        <w:rPr>
          <w:rFonts w:ascii="Times New Roman" w:hAnsi="Times New Roman"/>
          <w:sz w:val="23"/>
          <w:szCs w:val="23"/>
        </w:rPr>
        <w:t xml:space="preserve">”) or the rules of the </w:t>
      </w:r>
      <w:r w:rsidR="00C82A94" w:rsidRPr="00C82A94">
        <w:rPr>
          <w:rFonts w:ascii="Times New Roman" w:hAnsi="Times New Roman"/>
          <w:sz w:val="23"/>
          <w:szCs w:val="23"/>
        </w:rPr>
        <w:t>Municipal Securities Rulemaking Board (the “</w:t>
      </w:r>
      <w:r w:rsidR="00C82A94" w:rsidRPr="00737834">
        <w:rPr>
          <w:rFonts w:ascii="Times New Roman" w:hAnsi="Times New Roman"/>
          <w:b/>
          <w:bCs/>
          <w:sz w:val="23"/>
          <w:szCs w:val="23"/>
        </w:rPr>
        <w:t>MSRB</w:t>
      </w:r>
      <w:r w:rsidR="00C82A94" w:rsidRPr="00C82A94">
        <w:rPr>
          <w:rFonts w:ascii="Times New Roman" w:hAnsi="Times New Roman"/>
          <w:sz w:val="23"/>
          <w:szCs w:val="23"/>
        </w:rPr>
        <w:t>”)</w:t>
      </w:r>
      <w:r>
        <w:rPr>
          <w:rFonts w:ascii="Times New Roman" w:hAnsi="Times New Roman"/>
          <w:sz w:val="23"/>
          <w:szCs w:val="23"/>
        </w:rPr>
        <w:t xml:space="preserve"> or other law, and (iv) the Issuer has consulted its own legal, accounting, tax, municipal, financial and other advisors, as applicable, to the extent it has deemed appropriate in connection with the transaction contemplated herein. The Issuer acknowledges that it has previously provided the Underwriter with an acknowledgement of receipt of the required Underwriter disclosure under Rule G-17 of the MSRB.</w:t>
      </w:r>
    </w:p>
    <w:p w14:paraId="3AC9A663" w14:textId="77777777" w:rsidR="00612F54" w:rsidRPr="00C576AA" w:rsidRDefault="00612F54" w:rsidP="00612F54">
      <w:pPr>
        <w:rPr>
          <w:rFonts w:ascii="Times New Roman" w:hAnsi="Times New Roman"/>
          <w:sz w:val="23"/>
          <w:szCs w:val="23"/>
        </w:rPr>
      </w:pPr>
    </w:p>
    <w:p w14:paraId="650103F2" w14:textId="3B2D338A" w:rsidR="00612F54" w:rsidRPr="00886680" w:rsidRDefault="00612F54" w:rsidP="00612F54">
      <w:pPr>
        <w:tabs>
          <w:tab w:val="left" w:pos="1260"/>
        </w:tabs>
        <w:rPr>
          <w:rFonts w:ascii="Times New Roman" w:hAnsi="Times New Roman"/>
          <w:sz w:val="23"/>
          <w:szCs w:val="23"/>
        </w:rPr>
      </w:pPr>
      <w:r>
        <w:rPr>
          <w:rFonts w:ascii="Times New Roman" w:hAnsi="Times New Roman"/>
          <w:sz w:val="23"/>
          <w:szCs w:val="23"/>
        </w:rPr>
        <w:t>2.</w:t>
      </w:r>
      <w:r>
        <w:rPr>
          <w:rFonts w:ascii="Times New Roman" w:hAnsi="Times New Roman"/>
          <w:sz w:val="23"/>
          <w:szCs w:val="23"/>
        </w:rPr>
        <w:tab/>
        <w:t xml:space="preserve">The Bonds will mature on the dates and in the principal amounts and will bear interest at the rates (and have the redemption terms) as set forth in Exhibit A hereto.  The Underwriter agrees to make a bona fide public offering of </w:t>
      </w:r>
      <w:proofErr w:type="gramStart"/>
      <w:r>
        <w:rPr>
          <w:rFonts w:ascii="Times New Roman" w:hAnsi="Times New Roman"/>
          <w:sz w:val="23"/>
          <w:szCs w:val="23"/>
        </w:rPr>
        <w:t>all of</w:t>
      </w:r>
      <w:proofErr w:type="gramEnd"/>
      <w:r>
        <w:rPr>
          <w:rFonts w:ascii="Times New Roman" w:hAnsi="Times New Roman"/>
          <w:sz w:val="23"/>
          <w:szCs w:val="23"/>
        </w:rPr>
        <w:t xml:space="preserve"> the Bonds at the offering prices set forth on the </w:t>
      </w:r>
      <w:r w:rsidR="00C82A94">
        <w:rPr>
          <w:rFonts w:ascii="Times New Roman" w:hAnsi="Times New Roman"/>
          <w:sz w:val="23"/>
          <w:szCs w:val="23"/>
        </w:rPr>
        <w:t xml:space="preserve">inside </w:t>
      </w:r>
      <w:r>
        <w:rPr>
          <w:rFonts w:ascii="Times New Roman" w:hAnsi="Times New Roman"/>
          <w:sz w:val="23"/>
          <w:szCs w:val="23"/>
        </w:rPr>
        <w:t xml:space="preserve">cover of the Final Official Statement described below.  Additional details related to the establishment of the issue price of the Bonds </w:t>
      </w:r>
      <w:r w:rsidR="00C82A94" w:rsidRPr="00C82A94">
        <w:rPr>
          <w:rFonts w:ascii="Times New Roman" w:hAnsi="Times New Roman"/>
          <w:sz w:val="23"/>
          <w:szCs w:val="23"/>
        </w:rPr>
        <w:t>are</w:t>
      </w:r>
      <w:r>
        <w:rPr>
          <w:rFonts w:ascii="Times New Roman" w:hAnsi="Times New Roman"/>
          <w:sz w:val="23"/>
          <w:szCs w:val="23"/>
        </w:rPr>
        <w:t xml:space="preserve"> set forth in Section 14.</w:t>
      </w:r>
    </w:p>
    <w:p w14:paraId="73014EE6" w14:textId="77777777" w:rsidR="00612F54" w:rsidRPr="00886680" w:rsidRDefault="00612F54" w:rsidP="00612F54">
      <w:pPr>
        <w:tabs>
          <w:tab w:val="left" w:pos="1260"/>
        </w:tabs>
        <w:rPr>
          <w:rFonts w:ascii="Times New Roman" w:hAnsi="Times New Roman"/>
          <w:sz w:val="23"/>
          <w:szCs w:val="23"/>
        </w:rPr>
      </w:pPr>
    </w:p>
    <w:p w14:paraId="143CD4A7" w14:textId="72B4D00D" w:rsidR="00612F54" w:rsidRPr="00886680" w:rsidRDefault="00612F54" w:rsidP="00612F54">
      <w:pPr>
        <w:tabs>
          <w:tab w:val="left" w:pos="180"/>
          <w:tab w:val="left" w:pos="1260"/>
          <w:tab w:val="left" w:pos="1800"/>
        </w:tabs>
        <w:rPr>
          <w:rFonts w:ascii="Times New Roman" w:hAnsi="Times New Roman"/>
          <w:sz w:val="23"/>
          <w:szCs w:val="23"/>
        </w:rPr>
      </w:pPr>
      <w:r>
        <w:rPr>
          <w:rFonts w:ascii="Times New Roman" w:hAnsi="Times New Roman"/>
          <w:sz w:val="23"/>
          <w:szCs w:val="23"/>
        </w:rPr>
        <w:t>3.</w:t>
      </w:r>
      <w:r>
        <w:rPr>
          <w:rFonts w:ascii="Times New Roman" w:hAnsi="Times New Roman"/>
          <w:sz w:val="23"/>
          <w:szCs w:val="23"/>
        </w:rPr>
        <w:tab/>
        <w:t xml:space="preserve">The Issuer agrees to deliver </w:t>
      </w:r>
      <w:r w:rsidR="00C82A94">
        <w:rPr>
          <w:rFonts w:ascii="Times New Roman" w:hAnsi="Times New Roman"/>
          <w:sz w:val="23"/>
          <w:szCs w:val="23"/>
        </w:rPr>
        <w:t xml:space="preserve">or cause </w:t>
      </w:r>
      <w:r>
        <w:rPr>
          <w:rFonts w:ascii="Times New Roman" w:hAnsi="Times New Roman"/>
          <w:sz w:val="23"/>
          <w:szCs w:val="23"/>
        </w:rPr>
        <w:t xml:space="preserve">to </w:t>
      </w:r>
      <w:r w:rsidR="00C82A94">
        <w:rPr>
          <w:rFonts w:ascii="Times New Roman" w:hAnsi="Times New Roman"/>
          <w:sz w:val="23"/>
          <w:szCs w:val="23"/>
        </w:rPr>
        <w:t xml:space="preserve">be delivered to the Underwriter </w:t>
      </w:r>
      <w:r>
        <w:rPr>
          <w:rFonts w:ascii="Times New Roman" w:hAnsi="Times New Roman"/>
          <w:sz w:val="23"/>
          <w:szCs w:val="23"/>
        </w:rPr>
        <w:t xml:space="preserve">the </w:t>
      </w:r>
      <w:r w:rsidR="00C82A94" w:rsidRPr="00C82A94">
        <w:rPr>
          <w:rFonts w:ascii="Times New Roman" w:hAnsi="Times New Roman"/>
          <w:sz w:val="23"/>
          <w:szCs w:val="23"/>
        </w:rPr>
        <w:t>Official Statement, (a) in “designated electronic format” (</w:t>
      </w:r>
      <w:r>
        <w:rPr>
          <w:rFonts w:ascii="Times New Roman" w:hAnsi="Times New Roman"/>
          <w:sz w:val="23"/>
          <w:szCs w:val="23"/>
        </w:rPr>
        <w:t xml:space="preserve">as </w:t>
      </w:r>
      <w:r w:rsidR="00C82A94" w:rsidRPr="00C82A94">
        <w:rPr>
          <w:rFonts w:ascii="Times New Roman" w:hAnsi="Times New Roman"/>
          <w:sz w:val="23"/>
          <w:szCs w:val="23"/>
        </w:rPr>
        <w:t>defined in Rule G-32</w:t>
      </w:r>
      <w:r>
        <w:rPr>
          <w:rFonts w:ascii="Times New Roman" w:hAnsi="Times New Roman"/>
          <w:sz w:val="23"/>
          <w:szCs w:val="23"/>
        </w:rPr>
        <w:t xml:space="preserve"> of the </w:t>
      </w:r>
      <w:r w:rsidR="00C82A94" w:rsidRPr="00C82A94">
        <w:rPr>
          <w:rFonts w:ascii="Times New Roman" w:hAnsi="Times New Roman"/>
          <w:sz w:val="23"/>
          <w:szCs w:val="23"/>
        </w:rPr>
        <w:t>Municipal Securities Rulemaking Board)</w:t>
      </w:r>
      <w:r>
        <w:rPr>
          <w:rFonts w:ascii="Times New Roman" w:hAnsi="Times New Roman"/>
          <w:sz w:val="23"/>
          <w:szCs w:val="23"/>
        </w:rPr>
        <w:t xml:space="preserve">, </w:t>
      </w:r>
      <w:r w:rsidR="00C82A94" w:rsidRPr="00C82A94">
        <w:rPr>
          <w:rFonts w:ascii="Times New Roman" w:hAnsi="Times New Roman"/>
          <w:sz w:val="23"/>
          <w:szCs w:val="23"/>
        </w:rPr>
        <w:t>and (b) in printed form in such reasonable quantity as</w:t>
      </w:r>
      <w:r>
        <w:rPr>
          <w:rFonts w:ascii="Times New Roman" w:hAnsi="Times New Roman"/>
          <w:sz w:val="23"/>
          <w:szCs w:val="23"/>
        </w:rPr>
        <w:t xml:space="preserve"> the </w:t>
      </w:r>
      <w:r w:rsidR="00C82A94" w:rsidRPr="00C82A94">
        <w:rPr>
          <w:rFonts w:ascii="Times New Roman" w:hAnsi="Times New Roman"/>
          <w:sz w:val="23"/>
          <w:szCs w:val="23"/>
        </w:rPr>
        <w:t>Underwriters shall request in order</w:t>
      </w:r>
      <w:r>
        <w:rPr>
          <w:rFonts w:ascii="Times New Roman" w:hAnsi="Times New Roman"/>
          <w:sz w:val="23"/>
          <w:szCs w:val="23"/>
        </w:rPr>
        <w:t xml:space="preserve"> to </w:t>
      </w:r>
      <w:r w:rsidR="00C82A94" w:rsidRPr="00C82A94">
        <w:rPr>
          <w:rFonts w:ascii="Times New Roman" w:hAnsi="Times New Roman"/>
          <w:sz w:val="23"/>
          <w:szCs w:val="23"/>
        </w:rPr>
        <w:t>comply with</w:t>
      </w:r>
      <w:r>
        <w:rPr>
          <w:rFonts w:ascii="Times New Roman" w:hAnsi="Times New Roman"/>
          <w:sz w:val="23"/>
          <w:szCs w:val="23"/>
        </w:rPr>
        <w:t xml:space="preserve"> the </w:t>
      </w:r>
      <w:r w:rsidR="00C82A94" w:rsidRPr="00C82A94">
        <w:rPr>
          <w:rFonts w:ascii="Times New Roman" w:hAnsi="Times New Roman"/>
          <w:sz w:val="23"/>
          <w:szCs w:val="23"/>
        </w:rPr>
        <w:t>rules</w:t>
      </w:r>
      <w:r>
        <w:rPr>
          <w:rFonts w:ascii="Times New Roman" w:hAnsi="Times New Roman"/>
          <w:sz w:val="23"/>
          <w:szCs w:val="23"/>
        </w:rPr>
        <w:t xml:space="preserve"> of the </w:t>
      </w:r>
      <w:r w:rsidR="00C82A94" w:rsidRPr="00C82A94">
        <w:rPr>
          <w:rFonts w:ascii="Times New Roman" w:hAnsi="Times New Roman"/>
          <w:sz w:val="23"/>
          <w:szCs w:val="23"/>
        </w:rPr>
        <w:t>Municipal Securities Rulemaking Board</w:t>
      </w:r>
      <w:r>
        <w:rPr>
          <w:rFonts w:ascii="Times New Roman" w:hAnsi="Times New Roman"/>
          <w:sz w:val="23"/>
          <w:szCs w:val="23"/>
        </w:rPr>
        <w:t>.</w:t>
      </w:r>
    </w:p>
    <w:p w14:paraId="7CB6D152" w14:textId="77777777" w:rsidR="00612F54" w:rsidRPr="00886680" w:rsidRDefault="00612F54" w:rsidP="00612F54">
      <w:pPr>
        <w:tabs>
          <w:tab w:val="left" w:pos="1260"/>
        </w:tabs>
        <w:rPr>
          <w:rFonts w:ascii="Times New Roman" w:hAnsi="Times New Roman"/>
          <w:sz w:val="23"/>
          <w:szCs w:val="23"/>
        </w:rPr>
      </w:pPr>
    </w:p>
    <w:p w14:paraId="0C894202" w14:textId="0BB87F55" w:rsidR="00612F54" w:rsidRDefault="00612F54" w:rsidP="00612F54">
      <w:pPr>
        <w:tabs>
          <w:tab w:val="left" w:pos="1260"/>
          <w:tab w:val="left" w:pos="1800"/>
        </w:tabs>
        <w:rPr>
          <w:rFonts w:ascii="Times New Roman" w:hAnsi="Times New Roman"/>
          <w:sz w:val="23"/>
          <w:szCs w:val="23"/>
        </w:rPr>
      </w:pPr>
      <w:r>
        <w:rPr>
          <w:rFonts w:ascii="Times New Roman" w:hAnsi="Times New Roman"/>
          <w:sz w:val="23"/>
          <w:szCs w:val="23"/>
        </w:rPr>
        <w:t>In addition, the Issuer has authorized and approved the Preliminary Official Statement dated [POS Date] (the “</w:t>
      </w:r>
      <w:r>
        <w:rPr>
          <w:rFonts w:ascii="Times New Roman" w:hAnsi="Times New Roman"/>
          <w:b/>
          <w:sz w:val="23"/>
          <w:szCs w:val="23"/>
        </w:rPr>
        <w:t>Preliminary Official Statement</w:t>
      </w:r>
      <w:r>
        <w:rPr>
          <w:rFonts w:ascii="Times New Roman" w:hAnsi="Times New Roman"/>
          <w:sz w:val="23"/>
          <w:szCs w:val="23"/>
        </w:rPr>
        <w:t>”) and the final Official Statement dated the date hereof (the “</w:t>
      </w:r>
      <w:r>
        <w:rPr>
          <w:rFonts w:ascii="Times New Roman" w:hAnsi="Times New Roman"/>
          <w:b/>
          <w:sz w:val="23"/>
          <w:szCs w:val="23"/>
        </w:rPr>
        <w:t>Final Official Statement</w:t>
      </w:r>
      <w:r>
        <w:rPr>
          <w:rFonts w:ascii="Times New Roman" w:hAnsi="Times New Roman"/>
          <w:sz w:val="23"/>
          <w:szCs w:val="23"/>
        </w:rPr>
        <w:t xml:space="preserve">”) and consents to their distribution and use by the Underwriter </w:t>
      </w:r>
      <w:r>
        <w:rPr>
          <w:rFonts w:ascii="Times New Roman" w:hAnsi="Times New Roman"/>
          <w:sz w:val="23"/>
          <w:szCs w:val="23"/>
        </w:rPr>
        <w:lastRenderedPageBreak/>
        <w:t xml:space="preserve">and the execution and approval of the Final Official Statement by a duly authorized officer of the Issuer.  The Issuer deems such Preliminary Official Statement final as of its date for purposes of Rule 15c2-12 of the </w:t>
      </w:r>
      <w:r w:rsidR="00737834">
        <w:rPr>
          <w:rFonts w:ascii="Times New Roman" w:hAnsi="Times New Roman"/>
          <w:sz w:val="23"/>
          <w:szCs w:val="23"/>
        </w:rPr>
        <w:t>Securities and Exchange Commission under the Securities and Exchange Act of 1934, as amended</w:t>
      </w:r>
      <w:r>
        <w:rPr>
          <w:rFonts w:ascii="Times New Roman" w:hAnsi="Times New Roman"/>
          <w:sz w:val="23"/>
          <w:szCs w:val="23"/>
        </w:rPr>
        <w:t xml:space="preserve"> (“</w:t>
      </w:r>
      <w:r>
        <w:rPr>
          <w:rFonts w:ascii="Times New Roman" w:hAnsi="Times New Roman"/>
          <w:b/>
          <w:sz w:val="23"/>
          <w:szCs w:val="23"/>
        </w:rPr>
        <w:t>Rule 15c2-12</w:t>
      </w:r>
      <w:r>
        <w:rPr>
          <w:rFonts w:ascii="Times New Roman" w:hAnsi="Times New Roman"/>
          <w:sz w:val="23"/>
          <w:szCs w:val="23"/>
        </w:rPr>
        <w:t xml:space="preserve">”), except for information allowed by Rule 15c2-12 to be omitted, and has executed a certificate to that effect in the form of Exhibit D. </w:t>
      </w:r>
    </w:p>
    <w:p w14:paraId="08B60CF0" w14:textId="77777777" w:rsidR="00BF5A53" w:rsidRDefault="00BF5A53" w:rsidP="00612F54">
      <w:pPr>
        <w:rPr>
          <w:rFonts w:ascii="Times New Roman" w:hAnsi="Times New Roman"/>
          <w:sz w:val="23"/>
          <w:szCs w:val="23"/>
        </w:rPr>
      </w:pPr>
    </w:p>
    <w:p w14:paraId="4B1B0E3B" w14:textId="1D9E86D3" w:rsidR="00612F54" w:rsidRPr="00886680" w:rsidRDefault="00612F54" w:rsidP="00612F54">
      <w:pPr>
        <w:rPr>
          <w:rFonts w:ascii="Times New Roman" w:hAnsi="Times New Roman"/>
          <w:sz w:val="23"/>
          <w:szCs w:val="23"/>
        </w:rPr>
      </w:pPr>
      <w:r>
        <w:rPr>
          <w:rFonts w:ascii="Times New Roman" w:hAnsi="Times New Roman"/>
          <w:sz w:val="23"/>
          <w:szCs w:val="23"/>
        </w:rPr>
        <w:t>In connection with issuance of the Bonds, and in order to assist the Underwriter in complying with Rule 15c2-12, the Issuer will execute a Continuing Disclosure Agreement, dated as of November 1, 2026 (the “</w:t>
      </w:r>
      <w:r>
        <w:rPr>
          <w:rFonts w:ascii="Times New Roman" w:hAnsi="Times New Roman"/>
          <w:b/>
          <w:sz w:val="23"/>
          <w:szCs w:val="23"/>
        </w:rPr>
        <w:t>District Continuing Disclosure Agreement</w:t>
      </w:r>
      <w:r>
        <w:rPr>
          <w:rFonts w:ascii="Times New Roman" w:hAnsi="Times New Roman"/>
          <w:sz w:val="23"/>
          <w:szCs w:val="23"/>
        </w:rPr>
        <w:t>”), substantially in the form of Appendix G to the Preliminary Official Statement.</w:t>
      </w:r>
    </w:p>
    <w:p w14:paraId="67FDCC5E" w14:textId="77777777" w:rsidR="00612F54" w:rsidRPr="00886680" w:rsidRDefault="00612F54" w:rsidP="00612F54">
      <w:pPr>
        <w:rPr>
          <w:rFonts w:ascii="Times New Roman" w:hAnsi="Times New Roman"/>
          <w:sz w:val="23"/>
          <w:szCs w:val="23"/>
        </w:rPr>
      </w:pPr>
    </w:p>
    <w:p w14:paraId="0E961150" w14:textId="77777777" w:rsidR="00612F54" w:rsidRPr="00886680" w:rsidRDefault="00612F54" w:rsidP="00612F54">
      <w:pPr>
        <w:keepNext/>
        <w:keepLines/>
        <w:tabs>
          <w:tab w:val="left" w:pos="1260"/>
        </w:tabs>
        <w:rPr>
          <w:rFonts w:ascii="Times New Roman" w:hAnsi="Times New Roman"/>
          <w:b/>
          <w:sz w:val="23"/>
          <w:szCs w:val="23"/>
        </w:rPr>
      </w:pPr>
      <w:r>
        <w:rPr>
          <w:rFonts w:ascii="Times New Roman" w:hAnsi="Times New Roman"/>
          <w:sz w:val="23"/>
          <w:szCs w:val="23"/>
        </w:rPr>
        <w:t>4.</w:t>
      </w:r>
      <w:r>
        <w:rPr>
          <w:rFonts w:ascii="Times New Roman" w:hAnsi="Times New Roman"/>
          <w:sz w:val="23"/>
          <w:szCs w:val="23"/>
        </w:rPr>
        <w:tab/>
        <w:t xml:space="preserve">The Issuer represents and warrants to the Underwriter that: </w:t>
      </w:r>
    </w:p>
    <w:p w14:paraId="2E22D167" w14:textId="77777777" w:rsidR="00612F54" w:rsidRPr="00886680" w:rsidRDefault="00612F54" w:rsidP="00612F54">
      <w:pPr>
        <w:keepNext/>
        <w:keepLines/>
        <w:rPr>
          <w:rFonts w:ascii="Times New Roman" w:eastAsia="Times New Roman" w:hAnsi="Times New Roman"/>
          <w:sz w:val="23"/>
          <w:szCs w:val="23"/>
        </w:rPr>
      </w:pPr>
    </w:p>
    <w:p w14:paraId="08C81DC2" w14:textId="77777777" w:rsidR="00612F54" w:rsidRPr="00886680" w:rsidRDefault="00612F54" w:rsidP="00612F54">
      <w:pPr>
        <w:pStyle w:val="Sub1"/>
        <w:keepNext/>
        <w:keepLines/>
        <w:rPr>
          <w:rFonts w:ascii="Times New Roman" w:hAnsi="Times New Roman"/>
          <w:sz w:val="23"/>
          <w:szCs w:val="23"/>
        </w:rPr>
      </w:pPr>
      <w:r>
        <w:rPr>
          <w:rFonts w:ascii="Times New Roman" w:hAnsi="Times New Roman"/>
          <w:sz w:val="23"/>
          <w:szCs w:val="23"/>
        </w:rPr>
        <w:t>(a)</w:t>
      </w:r>
      <w:r>
        <w:rPr>
          <w:rFonts w:ascii="Times New Roman" w:hAnsi="Times New Roman"/>
          <w:sz w:val="23"/>
          <w:szCs w:val="23"/>
        </w:rPr>
        <w:tab/>
        <w:t>The Issuer is duly organized and validly existing as a community facilities district under the laws of the State of California (the “</w:t>
      </w:r>
      <w:r>
        <w:rPr>
          <w:rFonts w:ascii="Times New Roman" w:hAnsi="Times New Roman"/>
          <w:b/>
          <w:sz w:val="23"/>
          <w:szCs w:val="23"/>
        </w:rPr>
        <w:t>State</w:t>
      </w:r>
      <w:r>
        <w:rPr>
          <w:rFonts w:ascii="Times New Roman" w:hAnsi="Times New Roman"/>
          <w:sz w:val="23"/>
          <w:szCs w:val="23"/>
        </w:rPr>
        <w:t>”), and has the full legal right, power and authority, among other things, (</w:t>
      </w:r>
      <w:proofErr w:type="spellStart"/>
      <w:r>
        <w:rPr>
          <w:rFonts w:ascii="Times New Roman" w:hAnsi="Times New Roman"/>
          <w:sz w:val="23"/>
          <w:szCs w:val="23"/>
        </w:rPr>
        <w:t>i</w:t>
      </w:r>
      <w:proofErr w:type="spellEnd"/>
      <w:r>
        <w:rPr>
          <w:rFonts w:ascii="Times New Roman" w:hAnsi="Times New Roman"/>
          <w:sz w:val="23"/>
          <w:szCs w:val="23"/>
        </w:rPr>
        <w:t>) upon satisfaction of the conditions in this Agreement and the Indenture, to issue the Bonds as provided herein, and (ii) to secure the Bonds in the manner set forth in the Indenture.</w:t>
      </w:r>
    </w:p>
    <w:p w14:paraId="002A5DF1" w14:textId="77777777" w:rsidR="00612F54" w:rsidRPr="00886680" w:rsidRDefault="00612F54" w:rsidP="00612F54">
      <w:pPr>
        <w:pStyle w:val="Sub1"/>
        <w:rPr>
          <w:rFonts w:ascii="Times New Roman" w:hAnsi="Times New Roman"/>
          <w:sz w:val="23"/>
          <w:szCs w:val="23"/>
        </w:rPr>
      </w:pPr>
    </w:p>
    <w:p w14:paraId="74629E72"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(b)</w:t>
      </w:r>
      <w:r>
        <w:rPr>
          <w:rFonts w:ascii="Times New Roman" w:hAnsi="Times New Roman"/>
          <w:sz w:val="23"/>
          <w:szCs w:val="23"/>
        </w:rPr>
        <w:tab/>
        <w:t>The City Council has the full legal right, power and authority to adopt the Resolutions and Ordinance, and the Issuer has the full legal right, power and authority (</w:t>
      </w:r>
      <w:proofErr w:type="spellStart"/>
      <w:r>
        <w:rPr>
          <w:rFonts w:ascii="Times New Roman" w:hAnsi="Times New Roman"/>
          <w:sz w:val="23"/>
          <w:szCs w:val="23"/>
        </w:rPr>
        <w:t>i</w:t>
      </w:r>
      <w:proofErr w:type="spellEnd"/>
      <w:r>
        <w:rPr>
          <w:rFonts w:ascii="Times New Roman" w:hAnsi="Times New Roman"/>
          <w:sz w:val="23"/>
          <w:szCs w:val="23"/>
        </w:rPr>
        <w:t>) to enter into this Agreement, the Indenture, and the District Continuing Disclosure Agreement (collectively, the “</w:t>
      </w:r>
      <w:r>
        <w:rPr>
          <w:rFonts w:ascii="Times New Roman" w:hAnsi="Times New Roman"/>
          <w:b/>
          <w:sz w:val="23"/>
          <w:szCs w:val="23"/>
        </w:rPr>
        <w:t>Issuer Documents</w:t>
      </w:r>
      <w:r>
        <w:rPr>
          <w:rFonts w:ascii="Times New Roman" w:hAnsi="Times New Roman"/>
          <w:sz w:val="23"/>
          <w:szCs w:val="23"/>
        </w:rPr>
        <w:t>”), (ii) to issue, sell and deliver the Bonds to the Underwriter as provided herein, and (iii) to carry out and consummate all other transactions on its part contemplated by the Final Official Statement and each of the Issuer Documents, and the Issuer and the City Council have complied with all provisions of applicable law, including the Act, in all matters relating to such transactions.</w:t>
      </w:r>
    </w:p>
    <w:p w14:paraId="06656897" w14:textId="77777777" w:rsidR="00612F54" w:rsidRPr="00886680" w:rsidRDefault="00612F54" w:rsidP="00612F54">
      <w:pPr>
        <w:pStyle w:val="Sub1"/>
        <w:rPr>
          <w:rFonts w:ascii="Times New Roman" w:hAnsi="Times New Roman"/>
          <w:sz w:val="23"/>
          <w:szCs w:val="23"/>
        </w:rPr>
      </w:pPr>
    </w:p>
    <w:p w14:paraId="7B6A1D3A"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(c)</w:t>
      </w:r>
      <w:r>
        <w:rPr>
          <w:rFonts w:ascii="Times New Roman" w:hAnsi="Times New Roman"/>
          <w:sz w:val="23"/>
          <w:szCs w:val="23"/>
        </w:rPr>
        <w:tab/>
        <w:t>The Issuer has duly authorized (</w:t>
      </w:r>
      <w:proofErr w:type="spellStart"/>
      <w:r>
        <w:rPr>
          <w:rFonts w:ascii="Times New Roman" w:hAnsi="Times New Roman"/>
          <w:sz w:val="23"/>
          <w:szCs w:val="23"/>
        </w:rPr>
        <w:t>i</w:t>
      </w:r>
      <w:proofErr w:type="spellEnd"/>
      <w:r>
        <w:rPr>
          <w:rFonts w:ascii="Times New Roman" w:hAnsi="Times New Roman"/>
          <w:sz w:val="23"/>
          <w:szCs w:val="23"/>
        </w:rPr>
        <w:t>) the execution and delivery by the Issuer of the Bonds and the execution, delivery and due performance by the Issuer of its obligations under the Issuer Documents, (ii) the distribution and use of the Preliminary Official Statement and execution, delivery and distribution of the Final Official Statement, and (iii) the taking of any and all such action as may be required on the part of the Issuer to carry out, give effect to and consummate the transactions on its part contemplated by such instruments.  All consents or approvals necessary to be obtained by the Issuer in connection with the foregoing have been received, and the consents or approvals so received are still in full force and effect.</w:t>
      </w:r>
    </w:p>
    <w:p w14:paraId="30F03900" w14:textId="77777777" w:rsidR="00612F54" w:rsidRPr="00886680" w:rsidRDefault="00612F54" w:rsidP="00612F54">
      <w:pPr>
        <w:pStyle w:val="Sub1"/>
        <w:rPr>
          <w:rFonts w:ascii="Times New Roman" w:hAnsi="Times New Roman"/>
          <w:sz w:val="23"/>
          <w:szCs w:val="23"/>
        </w:rPr>
      </w:pPr>
    </w:p>
    <w:p w14:paraId="0AC7834E"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(d)</w:t>
      </w:r>
      <w:r>
        <w:rPr>
          <w:rFonts w:ascii="Times New Roman" w:hAnsi="Times New Roman"/>
          <w:sz w:val="23"/>
          <w:szCs w:val="23"/>
        </w:rPr>
        <w:tab/>
        <w:t>The Resolutions and Ordinance have been duly adopted by the City Council and are in full force and effect; and the Issuer Documents, when executed and delivered by the Issuer and the other party thereto, will constitute a legal, valid and binding obligation of the Issuer enforceable against the Issuer in accordance with their terms, except as enforceability thereof may be limited by bankruptcy, insolvency or other laws affecting creditors’ rights generally.</w:t>
      </w:r>
    </w:p>
    <w:p w14:paraId="2304F3B2" w14:textId="77777777" w:rsidR="00612F54" w:rsidRPr="00886680" w:rsidRDefault="00612F54" w:rsidP="00612F54">
      <w:pPr>
        <w:pStyle w:val="Sub1"/>
        <w:rPr>
          <w:rFonts w:ascii="Times New Roman" w:hAnsi="Times New Roman"/>
          <w:sz w:val="23"/>
          <w:szCs w:val="23"/>
        </w:rPr>
      </w:pPr>
    </w:p>
    <w:p w14:paraId="1005BB86"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(e)</w:t>
      </w:r>
      <w:r>
        <w:rPr>
          <w:rFonts w:ascii="Times New Roman" w:hAnsi="Times New Roman"/>
          <w:sz w:val="23"/>
          <w:szCs w:val="23"/>
        </w:rPr>
        <w:tab/>
        <w:t xml:space="preserve">When delivered to the Underwriter, the Bonds will have been duly authorized by the City Council and duly executed, issued and delivered by the Issuer and </w:t>
      </w:r>
      <w:r>
        <w:rPr>
          <w:rFonts w:ascii="Times New Roman" w:hAnsi="Times New Roman"/>
          <w:sz w:val="23"/>
          <w:szCs w:val="23"/>
        </w:rPr>
        <w:lastRenderedPageBreak/>
        <w:t>will constitute legal, valid and binding special obligations of the Issuer enforceable against the Issuer in accordance with their respective terms, except as enforceability thereof may be limited by bankruptcy, insolvency or other laws affecting creditors’ rights generally, and will be entitled to the benefit and security of the Indenture.</w:t>
      </w:r>
    </w:p>
    <w:p w14:paraId="46F7BE93" w14:textId="77777777" w:rsidR="00612F54" w:rsidRPr="00886680" w:rsidRDefault="00612F54" w:rsidP="00612F54">
      <w:pPr>
        <w:pStyle w:val="Sub1"/>
        <w:rPr>
          <w:rFonts w:ascii="Times New Roman" w:hAnsi="Times New Roman"/>
          <w:sz w:val="23"/>
          <w:szCs w:val="23"/>
        </w:rPr>
      </w:pPr>
    </w:p>
    <w:p w14:paraId="2956DE67" w14:textId="1EA56817" w:rsidR="00612F54" w:rsidRPr="00886680" w:rsidRDefault="00612F54" w:rsidP="00612F54">
      <w:pPr>
        <w:pStyle w:val="Sub1"/>
        <w:rPr>
          <w:rFonts w:ascii="Times New Roman" w:hAnsi="Times New Roman"/>
          <w:sz w:val="23"/>
          <w:szCs w:val="23"/>
        </w:rPr>
      </w:pPr>
      <w:r>
        <w:rPr>
          <w:rFonts w:ascii="Times New Roman" w:hAnsi="Times New Roman"/>
          <w:sz w:val="23"/>
          <w:szCs w:val="23"/>
        </w:rPr>
        <w:t>(f)</w:t>
      </w:r>
      <w:r>
        <w:rPr>
          <w:rFonts w:ascii="Times New Roman" w:hAnsi="Times New Roman"/>
          <w:sz w:val="23"/>
          <w:szCs w:val="23"/>
        </w:rPr>
        <w:tab/>
        <w:t xml:space="preserve">The information (excluding information under </w:t>
      </w:r>
      <w:r w:rsidR="00C82A94">
        <w:rPr>
          <w:rFonts w:ascii="Times New Roman" w:hAnsi="Times New Roman"/>
          <w:sz w:val="23"/>
          <w:szCs w:val="23"/>
        </w:rPr>
        <w:t xml:space="preserve">the </w:t>
      </w:r>
      <w:r>
        <w:rPr>
          <w:rFonts w:ascii="Times New Roman" w:hAnsi="Times New Roman"/>
          <w:sz w:val="23"/>
          <w:szCs w:val="23"/>
        </w:rPr>
        <w:t>first six paragraphs of the caption “INTRODUCTION – The District,</w:t>
      </w:r>
      <w:r w:rsidR="00C82A94">
        <w:rPr>
          <w:rFonts w:ascii="Times New Roman" w:hAnsi="Times New Roman"/>
          <w:sz w:val="23"/>
          <w:szCs w:val="23"/>
        </w:rPr>
        <w:t>”</w:t>
      </w:r>
      <w:r>
        <w:rPr>
          <w:rFonts w:ascii="Times New Roman" w:hAnsi="Times New Roman"/>
          <w:sz w:val="23"/>
          <w:szCs w:val="23"/>
        </w:rPr>
        <w:t xml:space="preserve"> information under the caption “PROPERTY OWNERSHIP AND THE DEVELOPMENT,” and information relating to The Depository Trust Company (“</w:t>
      </w:r>
      <w:r>
        <w:rPr>
          <w:rFonts w:ascii="Times New Roman" w:hAnsi="Times New Roman"/>
          <w:b/>
          <w:sz w:val="23"/>
          <w:szCs w:val="23"/>
        </w:rPr>
        <w:t>DTC</w:t>
      </w:r>
      <w:r>
        <w:rPr>
          <w:rFonts w:ascii="Times New Roman" w:hAnsi="Times New Roman"/>
          <w:sz w:val="23"/>
          <w:szCs w:val="23"/>
        </w:rPr>
        <w:t>”) and its book-entry system) contained in the Preliminary Official Statement is, and as of the Closing Date such information  in the Final Official Statement will be true and correct in all material respects, and the Preliminary Official Statement does not as of its date and the Final Official Statement will not as of the Closing Date contain any untrue or misleading statement of a material fact (excluding information under the first six paragraphs of the caption “INTRODUCTION – The District,</w:t>
      </w:r>
      <w:r w:rsidR="000A4438">
        <w:rPr>
          <w:rFonts w:ascii="Times New Roman" w:hAnsi="Times New Roman"/>
          <w:sz w:val="23"/>
          <w:szCs w:val="23"/>
        </w:rPr>
        <w:t>”</w:t>
      </w:r>
      <w:r>
        <w:rPr>
          <w:rFonts w:ascii="Times New Roman" w:hAnsi="Times New Roman"/>
          <w:sz w:val="23"/>
          <w:szCs w:val="23"/>
        </w:rPr>
        <w:t xml:space="preserve"> information under the caption “PROPERTY OWNERSHIP AND THE DEVELOPMENT,” and information relating to DTC and its book-entry system)  or omit to state any material fact (excluding information under the first six paragraphs of the caption “INTRODUCTION – The District,” information under the caption “PROPERTY OWNERSHIP AND THE DEVELOPMENT,” and information relating to DTC and its book-entry system) necessary to make the statements therein, in the light of the circumstances under which they were made, not misleading.</w:t>
      </w:r>
    </w:p>
    <w:p w14:paraId="049ED676" w14:textId="77777777" w:rsidR="00612F54" w:rsidRPr="00886680" w:rsidRDefault="00612F54" w:rsidP="00612F54">
      <w:pPr>
        <w:pStyle w:val="Sub1"/>
        <w:rPr>
          <w:rFonts w:ascii="Times New Roman" w:hAnsi="Times New Roman"/>
          <w:sz w:val="23"/>
          <w:szCs w:val="23"/>
        </w:rPr>
      </w:pPr>
    </w:p>
    <w:p w14:paraId="5C961374" w14:textId="61241FA3" w:rsidR="00612F54" w:rsidRPr="00886680" w:rsidRDefault="00612F54" w:rsidP="00612F54">
      <w:pPr>
        <w:pStyle w:val="Sub1"/>
        <w:rPr>
          <w:rFonts w:ascii="Times New Roman" w:hAnsi="Times New Roman"/>
          <w:sz w:val="23"/>
          <w:szCs w:val="23"/>
        </w:rPr>
      </w:pPr>
      <w:r>
        <w:rPr>
          <w:rFonts w:ascii="Times New Roman" w:hAnsi="Times New Roman"/>
          <w:sz w:val="23"/>
          <w:szCs w:val="23"/>
        </w:rPr>
        <w:t>(g)</w:t>
      </w:r>
      <w:r>
        <w:rPr>
          <w:rFonts w:ascii="Times New Roman" w:hAnsi="Times New Roman"/>
          <w:sz w:val="23"/>
          <w:szCs w:val="23"/>
        </w:rPr>
        <w:tab/>
        <w:t>If, at any time up to and including 25 days after the End of the Underwriting Period (as defined below), any event known to the officers of the Issuer participating in the issuance of the Bonds occurs with respect to the Issuer or the City as a result of which the Final Official Statement as then amended or supplemented might include an untrue statement of a material fact, or omit to state any material fact necessary to make the statements therein, in light of the circumstances under which they were made, not misleading, the Issuer shall promptly notify the Underwriter in writing of such event</w:t>
      </w:r>
      <w:r w:rsidR="00C82A94">
        <w:rPr>
          <w:rFonts w:ascii="Times New Roman" w:hAnsi="Times New Roman"/>
          <w:sz w:val="23"/>
          <w:szCs w:val="23"/>
        </w:rPr>
        <w:t xml:space="preserve"> and shall promptly prepare, or cooperate in the preparation of, an amendment or supplement to the Official Statement which will correct such statement or omission</w:t>
      </w:r>
      <w:r>
        <w:rPr>
          <w:rFonts w:ascii="Times New Roman" w:hAnsi="Times New Roman"/>
          <w:sz w:val="23"/>
          <w:szCs w:val="23"/>
        </w:rPr>
        <w:t>. Any information supplied by the Issuer for inclusion in any amendments or supplements to the Final Official Statement will not contain any untrue or misleading statement of a material fact relating to the Issuer or the City or omit to state any material fact relating to the Issuer or the City necessary to make the statements therein, in the light of the circumstances under which they were made, not misleading. As used herein, the term “End of the Underwriting Period” means the later of such time as: (</w:t>
      </w:r>
      <w:proofErr w:type="spellStart"/>
      <w:r>
        <w:rPr>
          <w:rFonts w:ascii="Times New Roman" w:hAnsi="Times New Roman"/>
          <w:sz w:val="23"/>
          <w:szCs w:val="23"/>
        </w:rPr>
        <w:t>i</w:t>
      </w:r>
      <w:proofErr w:type="spellEnd"/>
      <w:r>
        <w:rPr>
          <w:rFonts w:ascii="Times New Roman" w:hAnsi="Times New Roman"/>
          <w:sz w:val="23"/>
          <w:szCs w:val="23"/>
        </w:rPr>
        <w:t xml:space="preserve">) the Bonds are delivered to the Underwriter; or (ii) the Underwriter does not retain, directly or as a member of an underwriting syndicate, an unsold balance of the Bonds for sale to the public. Unless the Underwriter gives notice to the contrary, the End of the Underwriting Period shall be deemed to be the Closing Date (as described in Section 6 below). Any notice delivered pursuant to this provision shall be written notice delivered to the </w:t>
      </w:r>
      <w:proofErr w:type="gramStart"/>
      <w:r>
        <w:rPr>
          <w:rFonts w:ascii="Times New Roman" w:hAnsi="Times New Roman"/>
          <w:sz w:val="23"/>
          <w:szCs w:val="23"/>
        </w:rPr>
        <w:t>District</w:t>
      </w:r>
      <w:proofErr w:type="gramEnd"/>
      <w:r>
        <w:rPr>
          <w:rFonts w:ascii="Times New Roman" w:hAnsi="Times New Roman"/>
          <w:sz w:val="23"/>
          <w:szCs w:val="23"/>
        </w:rPr>
        <w:t xml:space="preserve"> at or prior to the Closing </w:t>
      </w:r>
      <w:proofErr w:type="gramStart"/>
      <w:r>
        <w:rPr>
          <w:rFonts w:ascii="Times New Roman" w:hAnsi="Times New Roman"/>
          <w:sz w:val="23"/>
          <w:szCs w:val="23"/>
        </w:rPr>
        <w:t>Date, and</w:t>
      </w:r>
      <w:proofErr w:type="gramEnd"/>
      <w:r>
        <w:rPr>
          <w:rFonts w:ascii="Times New Roman" w:hAnsi="Times New Roman"/>
          <w:sz w:val="23"/>
          <w:szCs w:val="23"/>
        </w:rPr>
        <w:t xml:space="preserve"> shall </w:t>
      </w:r>
      <w:r>
        <w:rPr>
          <w:rFonts w:ascii="Times New Roman" w:hAnsi="Times New Roman"/>
          <w:sz w:val="23"/>
          <w:szCs w:val="23"/>
        </w:rPr>
        <w:lastRenderedPageBreak/>
        <w:t>specify a date (other than the Closing Date) to be deemed the “End of the Underwriting Period.”</w:t>
      </w:r>
    </w:p>
    <w:p w14:paraId="047537E3" w14:textId="77777777" w:rsidR="00612F54" w:rsidRPr="00886680" w:rsidRDefault="00612F54" w:rsidP="00612F54">
      <w:pPr>
        <w:pStyle w:val="Sub1"/>
        <w:rPr>
          <w:rFonts w:ascii="Times New Roman" w:hAnsi="Times New Roman"/>
          <w:sz w:val="23"/>
          <w:szCs w:val="23"/>
        </w:rPr>
      </w:pPr>
    </w:p>
    <w:p w14:paraId="1FEDC4C7"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(h)</w:t>
      </w:r>
      <w:r>
        <w:rPr>
          <w:rFonts w:ascii="Times New Roman" w:hAnsi="Times New Roman"/>
          <w:sz w:val="23"/>
          <w:szCs w:val="23"/>
        </w:rPr>
        <w:tab/>
        <w:t>Neither the adoption of the Resolutions and Ordinance, the execution and delivery of the Issuer Documents, nor the consummation of the transactions on the part of the Issuer contemplated herein or therein or the compliance by the Issuer with the provisions hereof or thereof will conflict with, or constitute on the part of the Issuer, a violation of, or a breach of or default under, (</w:t>
      </w:r>
      <w:proofErr w:type="spellStart"/>
      <w:r>
        <w:rPr>
          <w:rFonts w:ascii="Times New Roman" w:hAnsi="Times New Roman"/>
          <w:sz w:val="23"/>
          <w:szCs w:val="23"/>
        </w:rPr>
        <w:t>i</w:t>
      </w:r>
      <w:proofErr w:type="spellEnd"/>
      <w:r>
        <w:rPr>
          <w:rFonts w:ascii="Times New Roman" w:hAnsi="Times New Roman"/>
          <w:sz w:val="23"/>
          <w:szCs w:val="23"/>
        </w:rPr>
        <w:t>) any material indenture, mortgage, commitment, note or other agreement or instrument to which the Issuer is a party or by which it is bound, (ii) any provision of the State Constitution or (iii) any existing law, rule, regulation, ordinance, judgment, order or decree to which the Issuer or the City (or the members of the City Council or any of its officers in their respective capacities as such) is subject, that would have a material adverse effect on the ability of the Issuer to perform its obligations under the Issuer Documents.</w:t>
      </w:r>
    </w:p>
    <w:p w14:paraId="7FA2BA71" w14:textId="77777777" w:rsidR="00612F54" w:rsidRPr="00886680" w:rsidRDefault="00612F54" w:rsidP="00612F54">
      <w:pPr>
        <w:pStyle w:val="Sub1"/>
        <w:rPr>
          <w:rFonts w:ascii="Times New Roman" w:hAnsi="Times New Roman"/>
          <w:sz w:val="23"/>
          <w:szCs w:val="23"/>
        </w:rPr>
      </w:pPr>
    </w:p>
    <w:p w14:paraId="20D76B14"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w:t>
      </w:r>
      <w:proofErr w:type="spellStart"/>
      <w:r>
        <w:rPr>
          <w:rFonts w:ascii="Times New Roman" w:hAnsi="Times New Roman"/>
          <w:sz w:val="23"/>
          <w:szCs w:val="23"/>
        </w:rPr>
        <w:t>i</w:t>
      </w:r>
      <w:proofErr w:type="spellEnd"/>
      <w:r>
        <w:rPr>
          <w:rFonts w:ascii="Times New Roman" w:hAnsi="Times New Roman"/>
          <w:sz w:val="23"/>
          <w:szCs w:val="23"/>
        </w:rPr>
        <w:t>)</w:t>
      </w:r>
      <w:r>
        <w:rPr>
          <w:rFonts w:ascii="Times New Roman" w:hAnsi="Times New Roman"/>
          <w:sz w:val="23"/>
          <w:szCs w:val="23"/>
        </w:rPr>
        <w:tab/>
        <w:t>The Issuer has never been in default at any time, as to principal of or interest on any obligation which it has issued, including those which it has issued as a conduit for another entity, which default may have an adverse effect on the ability of the Issuer to consummate the transactions on its part under the Issuer Documents, except as specifically disclosed in the Final Official Statement; and the Issuer has not entered into any contract or arrangement of any kind which might give rise to any lien or encumbrance on the Special Tax.</w:t>
      </w:r>
    </w:p>
    <w:p w14:paraId="033392A5" w14:textId="77777777" w:rsidR="00612F54" w:rsidRPr="00886680" w:rsidRDefault="00612F54" w:rsidP="00612F54">
      <w:pPr>
        <w:pStyle w:val="Sub1"/>
        <w:rPr>
          <w:rFonts w:ascii="Times New Roman" w:hAnsi="Times New Roman"/>
          <w:sz w:val="23"/>
          <w:szCs w:val="23"/>
        </w:rPr>
      </w:pPr>
    </w:p>
    <w:p w14:paraId="6C8D7624"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(j)</w:t>
      </w:r>
      <w:r>
        <w:rPr>
          <w:rFonts w:ascii="Times New Roman" w:hAnsi="Times New Roman"/>
          <w:sz w:val="23"/>
          <w:szCs w:val="23"/>
        </w:rPr>
        <w:tab/>
        <w:t>Except as is specifically disclosed in the Final Official Statement, to the best knowledge of the Issuer, there is no action, suit, proceeding, inquiry or investigation, at law or in equity, before or by any court, public board or body, pending with respect to which the Issuer has been served with process or threatened, which in any way questions the powers of the City Council, the City or the Issuer referred to in paragraph (b) above, or the validity of any proceeding taken by the City Council in connection with the issuance of the Bonds, or wherein an unfavorable decision, ruling or finding could materially adversely affect the transactions contemplated by the Issuer Documents, or which, in any way, could adversely affect the validity or enforceability of the Resolutions and Ordinance, the Bonds or the Issuer Documents or, to the knowledge of the Issuer, which in any way questions the exclusion from gross income of the recipients thereof of the interest on the Bonds for federal income tax purposes or in any other way questions the status of the Bonds under State tax laws or regulations.</w:t>
      </w:r>
    </w:p>
    <w:p w14:paraId="09FA37BF" w14:textId="77777777" w:rsidR="00612F54" w:rsidRPr="00886680" w:rsidRDefault="00612F54" w:rsidP="00612F54">
      <w:pPr>
        <w:pStyle w:val="Sub1"/>
        <w:rPr>
          <w:rFonts w:ascii="Times New Roman" w:hAnsi="Times New Roman"/>
          <w:sz w:val="23"/>
          <w:szCs w:val="23"/>
        </w:rPr>
      </w:pPr>
    </w:p>
    <w:p w14:paraId="5F395DBF"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(k)</w:t>
      </w:r>
      <w:r>
        <w:rPr>
          <w:rFonts w:ascii="Times New Roman" w:hAnsi="Times New Roman"/>
          <w:sz w:val="23"/>
          <w:szCs w:val="23"/>
        </w:rPr>
        <w:tab/>
        <w:t>Any certificate signed by an official of the Issuer authorized to execute such certificate and delivered to the Underwriter in connection with the transactions contemplated by the Issuer Documents shall be deemed a representation and warranty by the Issuer to the Underwriter as to the truth of the statements therein contained.</w:t>
      </w:r>
    </w:p>
    <w:p w14:paraId="36CE4D8A" w14:textId="77777777" w:rsidR="00612F54" w:rsidRPr="00886680" w:rsidRDefault="00612F54" w:rsidP="00612F54">
      <w:pPr>
        <w:pStyle w:val="Sub1"/>
        <w:rPr>
          <w:rFonts w:ascii="Times New Roman" w:hAnsi="Times New Roman"/>
          <w:sz w:val="23"/>
          <w:szCs w:val="23"/>
        </w:rPr>
      </w:pPr>
    </w:p>
    <w:p w14:paraId="23818937"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(l)</w:t>
      </w:r>
      <w:r>
        <w:rPr>
          <w:rFonts w:ascii="Times New Roman" w:hAnsi="Times New Roman"/>
          <w:sz w:val="23"/>
          <w:szCs w:val="23"/>
        </w:rPr>
        <w:tab/>
        <w:t xml:space="preserve">The Issuer has not been notified of any listing or proposed listing by the Internal Revenue Service to the effect that it is a bond issuer whose arbitrage certifications may not be relied upon. </w:t>
      </w:r>
    </w:p>
    <w:p w14:paraId="3B79D3E7" w14:textId="77777777" w:rsidR="00612F54" w:rsidRPr="00886680" w:rsidRDefault="00612F54" w:rsidP="00612F54">
      <w:pPr>
        <w:pStyle w:val="Sub1"/>
        <w:rPr>
          <w:rFonts w:ascii="Times New Roman" w:hAnsi="Times New Roman"/>
          <w:sz w:val="23"/>
          <w:szCs w:val="23"/>
        </w:rPr>
      </w:pPr>
    </w:p>
    <w:p w14:paraId="4BC3255A"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(m)</w:t>
      </w:r>
      <w:r>
        <w:rPr>
          <w:rFonts w:ascii="Times New Roman" w:hAnsi="Times New Roman"/>
          <w:sz w:val="23"/>
          <w:szCs w:val="23"/>
        </w:rPr>
        <w:tab/>
        <w:t>The Bonds will be paid from Net Special Tax Revenues (as defined in the Indenture) received by the Issuer and amounts held in certain funds and accounts established and pledged under the Indenture.</w:t>
      </w:r>
    </w:p>
    <w:p w14:paraId="187CBEC5" w14:textId="77777777" w:rsidR="00612F54" w:rsidRPr="00886680" w:rsidRDefault="00612F54" w:rsidP="00612F54">
      <w:pPr>
        <w:pStyle w:val="Sub1"/>
        <w:rPr>
          <w:rFonts w:ascii="Times New Roman" w:hAnsi="Times New Roman"/>
          <w:sz w:val="23"/>
          <w:szCs w:val="23"/>
        </w:rPr>
      </w:pPr>
    </w:p>
    <w:p w14:paraId="04AF5394" w14:textId="5415B424" w:rsidR="00612F54" w:rsidRDefault="00612F54" w:rsidP="00612F54">
      <w:pPr>
        <w:pStyle w:val="Sub1"/>
        <w:rPr>
          <w:rFonts w:ascii="Times New Roman" w:hAnsi="Times New Roman"/>
          <w:sz w:val="23"/>
          <w:szCs w:val="23"/>
        </w:rPr>
      </w:pPr>
      <w:r>
        <w:rPr>
          <w:rFonts w:ascii="Times New Roman" w:hAnsi="Times New Roman"/>
          <w:sz w:val="23"/>
          <w:szCs w:val="23"/>
        </w:rPr>
        <w:t>(n)</w:t>
      </w:r>
      <w:r>
        <w:rPr>
          <w:rFonts w:ascii="Times New Roman" w:hAnsi="Times New Roman"/>
          <w:sz w:val="23"/>
          <w:szCs w:val="23"/>
        </w:rPr>
        <w:tab/>
        <w:t>The Special Tax may lawfully be levied in accordance with the rate and method of apportionment of the Special Tax relating to the District (the “</w:t>
      </w:r>
      <w:r>
        <w:rPr>
          <w:rFonts w:ascii="Times New Roman" w:hAnsi="Times New Roman"/>
          <w:b/>
          <w:sz w:val="23"/>
          <w:szCs w:val="23"/>
        </w:rPr>
        <w:t>Rate and Method</w:t>
      </w:r>
      <w:r>
        <w:rPr>
          <w:rFonts w:ascii="Times New Roman" w:hAnsi="Times New Roman"/>
          <w:sz w:val="23"/>
          <w:szCs w:val="23"/>
        </w:rPr>
        <w:t xml:space="preserve">”), the Resolutions and Ordinance as described in the Preliminary Official Statement and the Final Official Statement, and, when levied, will be secured by a lien on the property on which </w:t>
      </w:r>
      <w:r w:rsidR="00C82A94" w:rsidRPr="00C82A94">
        <w:rPr>
          <w:rFonts w:ascii="Times New Roman" w:hAnsi="Times New Roman"/>
          <w:sz w:val="23"/>
          <w:szCs w:val="23"/>
        </w:rPr>
        <w:t>it is</w:t>
      </w:r>
      <w:r>
        <w:rPr>
          <w:rFonts w:ascii="Times New Roman" w:hAnsi="Times New Roman"/>
          <w:sz w:val="23"/>
          <w:szCs w:val="23"/>
        </w:rPr>
        <w:t xml:space="preserve"> levied. </w:t>
      </w:r>
    </w:p>
    <w:p w14:paraId="5525F73B" w14:textId="77777777" w:rsidR="00BF5A53" w:rsidRDefault="00BF5A53" w:rsidP="00612F54">
      <w:pPr>
        <w:pStyle w:val="Sub1"/>
        <w:rPr>
          <w:rFonts w:ascii="Times New Roman" w:hAnsi="Times New Roman"/>
          <w:sz w:val="23"/>
          <w:szCs w:val="23"/>
        </w:rPr>
      </w:pPr>
    </w:p>
    <w:p w14:paraId="2C8A818E"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(o)</w:t>
      </w:r>
      <w:r>
        <w:rPr>
          <w:rFonts w:ascii="Times New Roman" w:hAnsi="Times New Roman"/>
          <w:sz w:val="23"/>
          <w:szCs w:val="23"/>
        </w:rPr>
        <w:tab/>
        <w:t>The Indenture creates a valid pledge of, and first lien upon the Net Special Tax Revenues deposited thereunder, and the amounts held in certain funds and accounts established and pledged under the Indenture, subject in all cases to the provisions of the Indenture permitting the application thereof for the purposes and on the terms and conditions set forth therein.</w:t>
      </w:r>
    </w:p>
    <w:p w14:paraId="5898E65F" w14:textId="77777777" w:rsidR="00612F54" w:rsidRPr="00886680" w:rsidRDefault="00612F54" w:rsidP="00612F54">
      <w:pPr>
        <w:pStyle w:val="Sub1"/>
        <w:rPr>
          <w:rFonts w:ascii="Times New Roman" w:hAnsi="Times New Roman"/>
          <w:sz w:val="23"/>
          <w:szCs w:val="23"/>
        </w:rPr>
      </w:pPr>
    </w:p>
    <w:p w14:paraId="7CCAB6C8"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(p)</w:t>
      </w:r>
      <w:r>
        <w:rPr>
          <w:rFonts w:ascii="Times New Roman" w:hAnsi="Times New Roman"/>
          <w:sz w:val="23"/>
          <w:szCs w:val="23"/>
        </w:rPr>
        <w:tab/>
        <w:t>Except as disclosed in the Final Official Statement, in the last five years, neither the City, nor the District, nor any other entity for which the City Council is the legislative body, has failed to comply with any undertaking under Rule 15c2-12 in any material respect.</w:t>
      </w:r>
    </w:p>
    <w:p w14:paraId="07D3028F" w14:textId="77777777" w:rsidR="00612F54" w:rsidRPr="00886680" w:rsidRDefault="00612F54" w:rsidP="00612F54">
      <w:pPr>
        <w:pStyle w:val="Sub1"/>
        <w:rPr>
          <w:rFonts w:ascii="Times New Roman" w:hAnsi="Times New Roman"/>
          <w:sz w:val="23"/>
          <w:szCs w:val="23"/>
        </w:rPr>
      </w:pPr>
    </w:p>
    <w:p w14:paraId="4515CAA4" w14:textId="77777777" w:rsidR="00612F54" w:rsidRPr="00886680" w:rsidRDefault="00612F54" w:rsidP="00612F54">
      <w:pPr>
        <w:tabs>
          <w:tab w:val="left" w:pos="1260"/>
        </w:tabs>
        <w:rPr>
          <w:rFonts w:ascii="Times New Roman" w:hAnsi="Times New Roman"/>
          <w:sz w:val="23"/>
          <w:szCs w:val="23"/>
        </w:rPr>
      </w:pPr>
      <w:r>
        <w:rPr>
          <w:rFonts w:ascii="Times New Roman" w:hAnsi="Times New Roman"/>
          <w:sz w:val="23"/>
          <w:szCs w:val="23"/>
        </w:rPr>
        <w:t>5.</w:t>
      </w:r>
      <w:r>
        <w:rPr>
          <w:rFonts w:ascii="Times New Roman" w:hAnsi="Times New Roman"/>
          <w:sz w:val="23"/>
          <w:szCs w:val="23"/>
        </w:rPr>
        <w:tab/>
        <w:t xml:space="preserve">The Issuer covenants with the Underwriter that the Issuer will cooperate with the Underwriter (at the cost of the Underwriter), in qualifying the Bonds for offer and sale under the securities or Blue Sky laws of such jurisdictions of the United States as the Underwriter may reasonably request; provided, however, that the Issuer shall not be required to consent to suit or to service of process, or to qualify to do business, in any jurisdiction.  The Issuer consents to the use by the Underwriter of the Issuer Documents </w:t>
      </w:r>
      <w:proofErr w:type="gramStart"/>
      <w:r>
        <w:rPr>
          <w:rFonts w:ascii="Times New Roman" w:hAnsi="Times New Roman"/>
          <w:sz w:val="23"/>
          <w:szCs w:val="23"/>
        </w:rPr>
        <w:t>in the course of</w:t>
      </w:r>
      <w:proofErr w:type="gramEnd"/>
      <w:r>
        <w:rPr>
          <w:rFonts w:ascii="Times New Roman" w:hAnsi="Times New Roman"/>
          <w:sz w:val="23"/>
          <w:szCs w:val="23"/>
        </w:rPr>
        <w:t xml:space="preserve"> its compliance with the securities or </w:t>
      </w:r>
      <w:proofErr w:type="gramStart"/>
      <w:r>
        <w:rPr>
          <w:rFonts w:ascii="Times New Roman" w:hAnsi="Times New Roman"/>
          <w:sz w:val="23"/>
          <w:szCs w:val="23"/>
        </w:rPr>
        <w:t>Blue Sky</w:t>
      </w:r>
      <w:proofErr w:type="gramEnd"/>
      <w:r>
        <w:rPr>
          <w:rFonts w:ascii="Times New Roman" w:hAnsi="Times New Roman"/>
          <w:sz w:val="23"/>
          <w:szCs w:val="23"/>
        </w:rPr>
        <w:t xml:space="preserve"> laws of the various jurisdictions.</w:t>
      </w:r>
    </w:p>
    <w:p w14:paraId="700BD33C" w14:textId="77777777" w:rsidR="00612F54" w:rsidRPr="00886680" w:rsidRDefault="00612F54" w:rsidP="00612F54">
      <w:pPr>
        <w:tabs>
          <w:tab w:val="left" w:pos="1260"/>
        </w:tabs>
        <w:rPr>
          <w:rFonts w:ascii="Times New Roman" w:hAnsi="Times New Roman"/>
          <w:sz w:val="23"/>
          <w:szCs w:val="23"/>
        </w:rPr>
      </w:pPr>
    </w:p>
    <w:p w14:paraId="10B3A6F3" w14:textId="77777777" w:rsidR="00612F54" w:rsidRPr="00886680" w:rsidRDefault="00612F54" w:rsidP="00612F54">
      <w:pPr>
        <w:tabs>
          <w:tab w:val="left" w:pos="1260"/>
        </w:tabs>
        <w:rPr>
          <w:rFonts w:ascii="Times New Roman" w:hAnsi="Times New Roman"/>
          <w:sz w:val="23"/>
          <w:szCs w:val="23"/>
        </w:rPr>
      </w:pPr>
      <w:r>
        <w:rPr>
          <w:rFonts w:ascii="Times New Roman" w:hAnsi="Times New Roman"/>
          <w:sz w:val="23"/>
          <w:szCs w:val="23"/>
        </w:rPr>
        <w:t>6.</w:t>
      </w:r>
      <w:r>
        <w:rPr>
          <w:rFonts w:ascii="Times New Roman" w:hAnsi="Times New Roman"/>
          <w:sz w:val="23"/>
          <w:szCs w:val="23"/>
        </w:rPr>
        <w:tab/>
        <w:t>At 9:00 a.m. on [Closing Date] (the “</w:t>
      </w:r>
      <w:r>
        <w:rPr>
          <w:rFonts w:ascii="Times New Roman" w:hAnsi="Times New Roman"/>
          <w:b/>
          <w:sz w:val="23"/>
          <w:szCs w:val="23"/>
        </w:rPr>
        <w:t>Closing Date</w:t>
      </w:r>
      <w:r>
        <w:rPr>
          <w:rFonts w:ascii="Times New Roman" w:hAnsi="Times New Roman"/>
          <w:sz w:val="23"/>
          <w:szCs w:val="23"/>
        </w:rPr>
        <w:t>”) or at such other time and/or date as shall have been mutually agreed upon by the Issuer and the Underwriter, the Issuer will deliver or cause to be delivered to the Underwriter the Bonds in definitive form duly executed and authenticated by the Trustee together with the other documents mentioned in Section 8 hereof; and the Underwriter will accept such delivery and pay the Purchase Price of the Bonds by delivering to the Trustee for the account of the Issuer a check payable in federal funds or making a wire transfer in federal funds payable to the order of the Trustee.</w:t>
      </w:r>
    </w:p>
    <w:p w14:paraId="57187F62" w14:textId="77777777" w:rsidR="00612F54" w:rsidRPr="00886680" w:rsidRDefault="00612F54" w:rsidP="00612F54">
      <w:pPr>
        <w:rPr>
          <w:rFonts w:ascii="Times New Roman" w:hAnsi="Times New Roman"/>
          <w:sz w:val="23"/>
          <w:szCs w:val="23"/>
        </w:rPr>
      </w:pPr>
    </w:p>
    <w:p w14:paraId="61DBBAE6" w14:textId="574DDA64" w:rsidR="00612F54" w:rsidRPr="00886680" w:rsidRDefault="00612F54" w:rsidP="00612F54">
      <w:pPr>
        <w:autoSpaceDE w:val="0"/>
        <w:autoSpaceDN w:val="0"/>
        <w:adjustRightInd w:val="0"/>
        <w:rPr>
          <w:rFonts w:ascii="Times New Roman" w:hAnsi="Times New Roman"/>
          <w:sz w:val="23"/>
          <w:szCs w:val="23"/>
        </w:rPr>
      </w:pPr>
      <w:r>
        <w:rPr>
          <w:rFonts w:ascii="Times New Roman" w:hAnsi="Times New Roman"/>
          <w:sz w:val="23"/>
          <w:szCs w:val="23"/>
        </w:rPr>
        <w:t>The activities relating to the final execution and delivery of the Bonds and the Indenture and the payment therefor and the delivery of the certificates, opinions and other instruments as described in Section 8 of this Agreement shall occur at the offices of Orrick, Herrington &amp; Sutcliffe</w:t>
      </w:r>
      <w:r w:rsidR="00C82A94">
        <w:rPr>
          <w:rFonts w:ascii="Times New Roman" w:hAnsi="Times New Roman"/>
          <w:sz w:val="23"/>
          <w:szCs w:val="23"/>
        </w:rPr>
        <w:t xml:space="preserve"> LLP</w:t>
      </w:r>
      <w:r>
        <w:rPr>
          <w:rFonts w:ascii="Times New Roman" w:hAnsi="Times New Roman"/>
          <w:sz w:val="23"/>
          <w:szCs w:val="23"/>
        </w:rPr>
        <w:t>, Los Angeles, California, as bond counsel to the Issuer (“</w:t>
      </w:r>
      <w:r>
        <w:rPr>
          <w:rFonts w:ascii="Times New Roman" w:hAnsi="Times New Roman"/>
          <w:b/>
          <w:sz w:val="23"/>
          <w:szCs w:val="23"/>
        </w:rPr>
        <w:t>Bond Counsel</w:t>
      </w:r>
      <w:r>
        <w:rPr>
          <w:rFonts w:ascii="Times New Roman" w:hAnsi="Times New Roman"/>
          <w:sz w:val="23"/>
          <w:szCs w:val="23"/>
        </w:rPr>
        <w:t>”).  The payment for the Bonds and simultaneous delivery of the Bonds to the Underwriter is herein referred to as the “</w:t>
      </w:r>
      <w:r>
        <w:rPr>
          <w:rFonts w:ascii="Times New Roman" w:hAnsi="Times New Roman"/>
          <w:b/>
          <w:sz w:val="23"/>
          <w:szCs w:val="23"/>
        </w:rPr>
        <w:t>Closing</w:t>
      </w:r>
      <w:r>
        <w:rPr>
          <w:rFonts w:ascii="Times New Roman" w:hAnsi="Times New Roman"/>
          <w:sz w:val="23"/>
          <w:szCs w:val="23"/>
        </w:rPr>
        <w:t>.”  The Bonds will be delivered as fully registered Bonds initially in denominations of $5,000 each and any integral multiple thereof.  The Bonds will be registered in the name of Cede &amp; Co., as nominee of DTC, and will be made available for checking by the Underwriter at such place as the Underwriter and the Trustee shall agree not less than 24 hours prior to the Closing.</w:t>
      </w:r>
    </w:p>
    <w:p w14:paraId="459E03C3" w14:textId="77777777" w:rsidR="00612F54" w:rsidRPr="00886680" w:rsidRDefault="00612F54" w:rsidP="00612F54">
      <w:pPr>
        <w:rPr>
          <w:rFonts w:ascii="Times New Roman" w:hAnsi="Times New Roman"/>
          <w:sz w:val="23"/>
          <w:szCs w:val="23"/>
        </w:rPr>
      </w:pPr>
    </w:p>
    <w:p w14:paraId="5A03337E" w14:textId="77777777" w:rsidR="00612F54" w:rsidRPr="00886680" w:rsidRDefault="00612F54" w:rsidP="00612F54">
      <w:pPr>
        <w:tabs>
          <w:tab w:val="left" w:pos="1260"/>
        </w:tabs>
        <w:rPr>
          <w:rFonts w:ascii="Times New Roman" w:hAnsi="Times New Roman"/>
          <w:sz w:val="23"/>
          <w:szCs w:val="23"/>
        </w:rPr>
      </w:pPr>
      <w:r>
        <w:rPr>
          <w:rFonts w:ascii="Times New Roman" w:hAnsi="Times New Roman"/>
          <w:sz w:val="23"/>
          <w:szCs w:val="23"/>
        </w:rPr>
        <w:lastRenderedPageBreak/>
        <w:t>7.</w:t>
      </w:r>
      <w:r>
        <w:rPr>
          <w:rFonts w:ascii="Times New Roman" w:hAnsi="Times New Roman"/>
          <w:sz w:val="23"/>
          <w:szCs w:val="23"/>
        </w:rPr>
        <w:tab/>
        <w:t>The Underwriter has the right to cancel its obligations to purchase the Bonds if between the date hereof and the time of Closing:</w:t>
      </w:r>
    </w:p>
    <w:p w14:paraId="47DB58F1" w14:textId="77777777" w:rsidR="00612F54" w:rsidRPr="00886680" w:rsidRDefault="00612F54" w:rsidP="00612F54">
      <w:pPr>
        <w:rPr>
          <w:rFonts w:ascii="Times New Roman" w:hAnsi="Times New Roman"/>
          <w:sz w:val="23"/>
          <w:szCs w:val="23"/>
        </w:rPr>
      </w:pPr>
    </w:p>
    <w:p w14:paraId="44EFEC2B"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(a)</w:t>
      </w:r>
      <w:r>
        <w:rPr>
          <w:rFonts w:ascii="Times New Roman" w:hAnsi="Times New Roman"/>
          <w:sz w:val="23"/>
          <w:szCs w:val="23"/>
        </w:rPr>
        <w:tab/>
        <w:t>the House of Representatives or the Senate of the Congress of the United States, or a committee of either, shall have pending before it, or shall have passed or recommended favorably, legislation introduced previous to the date hereof, which legislation, if enacted in its form as introduced or as amended, would have the purpose or effect of imposing federal income taxation upon revenues or other income of the general character to be derived by the Issuer or by any similar body under the Indenture or upon interest received on obligations of the general character of the Bonds, or of causing interest on obligations of the general character of the Bonds, to be includable in gross income for purposes of federal income taxation, and such legislation, in the Underwriter’s reasonable judgment, materially adversely affects the market price of the Bonds; or</w:t>
      </w:r>
    </w:p>
    <w:p w14:paraId="43440690" w14:textId="77777777" w:rsidR="00612F54" w:rsidRPr="00886680" w:rsidRDefault="00612F54" w:rsidP="00612F54">
      <w:pPr>
        <w:pStyle w:val="Sub1"/>
        <w:rPr>
          <w:rFonts w:ascii="Times New Roman" w:hAnsi="Times New Roman"/>
          <w:sz w:val="23"/>
          <w:szCs w:val="23"/>
        </w:rPr>
      </w:pPr>
    </w:p>
    <w:p w14:paraId="23BC8D18" w14:textId="5FACA6A9" w:rsidR="00612F54" w:rsidRPr="00886680" w:rsidRDefault="00612F54" w:rsidP="00612F54">
      <w:pPr>
        <w:pStyle w:val="Sub1"/>
        <w:rPr>
          <w:rFonts w:ascii="Times New Roman" w:hAnsi="Times New Roman"/>
          <w:sz w:val="23"/>
          <w:szCs w:val="23"/>
        </w:rPr>
      </w:pPr>
      <w:r>
        <w:rPr>
          <w:rFonts w:ascii="Times New Roman" w:hAnsi="Times New Roman"/>
          <w:sz w:val="23"/>
          <w:szCs w:val="23"/>
        </w:rPr>
        <w:t>(b)</w:t>
      </w:r>
      <w:r>
        <w:rPr>
          <w:rFonts w:ascii="Times New Roman" w:hAnsi="Times New Roman"/>
          <w:sz w:val="23"/>
          <w:szCs w:val="23"/>
        </w:rPr>
        <w:tab/>
        <w:t xml:space="preserve">a tentative decision with respect to legislation shall be reached by a committee of the House of Representatives or the Senate of the Congress of the United States, or legislation shall be favorably reported or re-reported by such a committee or be introduced, by amendment or otherwise, in or be passed by the House of Representatives or the Senate, or recommended to the Congress of the United States for passage by the President of the United States, or be enacted or a decision by a federal court of the United States or the United States Tax Court shall have been rendered, or a ruling, release, order, circular, regulation or official statement by or on behalf of the United States Treasury Department, the Internal Revenue Service or other governmental agency shall have been made or proposed to be made having the purpose or effect, or any other action or event shall have occurred which has the purpose or effect, directly or indirectly, of adversely affecting the federal income tax consequences of owning the Bonds, including causing interest on the Bonds to be included in gross income for purposes of federal income taxation, or imposing federal income taxation upon revenues or other income of the general character to be derived by the Issuer under the Indenture or upon interest received on obligations of the general character of the Bonds, or the Bonds and also including adversely affecting the tax-exempt status of the Issuer under the </w:t>
      </w:r>
      <w:r w:rsidR="00C82A94" w:rsidRPr="00C82A94">
        <w:rPr>
          <w:rFonts w:ascii="Times New Roman" w:hAnsi="Times New Roman"/>
          <w:sz w:val="23"/>
          <w:szCs w:val="23"/>
        </w:rPr>
        <w:t>Internal Revenue Code of 1986, as amended</w:t>
      </w:r>
      <w:r>
        <w:rPr>
          <w:rFonts w:ascii="Times New Roman" w:hAnsi="Times New Roman"/>
          <w:sz w:val="23"/>
          <w:szCs w:val="23"/>
        </w:rPr>
        <w:t xml:space="preserve">, which, in the reasonable judgment of the Underwriter, materially adversely affects the market price of or market for the Bonds; or </w:t>
      </w:r>
    </w:p>
    <w:p w14:paraId="137D8FD6" w14:textId="77777777" w:rsidR="00612F54" w:rsidRPr="00886680" w:rsidRDefault="00612F54" w:rsidP="00612F54">
      <w:pPr>
        <w:pStyle w:val="Sub1"/>
        <w:rPr>
          <w:rFonts w:ascii="Times New Roman" w:hAnsi="Times New Roman"/>
          <w:sz w:val="23"/>
          <w:szCs w:val="23"/>
        </w:rPr>
      </w:pPr>
    </w:p>
    <w:p w14:paraId="5303CE79"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(c)</w:t>
      </w:r>
      <w:r>
        <w:rPr>
          <w:rFonts w:ascii="Times New Roman" w:hAnsi="Times New Roman"/>
          <w:sz w:val="23"/>
          <w:szCs w:val="23"/>
        </w:rPr>
        <w:tab/>
        <w:t>legislation shall have been enacted, or actively considered for enactment with an effective date prior to the Closing, or a decision by a court of the United States shall have been rendered, the effect of which is that the Bonds, including any underlying obligations, or the Indenture, as the case may be, is not exempt from the registration, qualification or other requirements of the Securities Act of 1933, as amended and as then in effect, the Securities Exchange Act of 1934, as amended and as then in effect, or the Trust Indenture Act of 1939, as amended and as then in effect; or</w:t>
      </w:r>
    </w:p>
    <w:p w14:paraId="5414C79B" w14:textId="77777777" w:rsidR="00612F54" w:rsidRPr="00886680" w:rsidRDefault="00612F54" w:rsidP="00612F54">
      <w:pPr>
        <w:pStyle w:val="Sub1"/>
        <w:rPr>
          <w:rFonts w:ascii="Times New Roman" w:hAnsi="Times New Roman"/>
          <w:sz w:val="23"/>
          <w:szCs w:val="23"/>
        </w:rPr>
      </w:pPr>
    </w:p>
    <w:p w14:paraId="3C3A625F"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(d)</w:t>
      </w:r>
      <w:r>
        <w:rPr>
          <w:rFonts w:ascii="Times New Roman" w:hAnsi="Times New Roman"/>
          <w:sz w:val="23"/>
          <w:szCs w:val="23"/>
        </w:rPr>
        <w:tab/>
        <w:t>a stop order, ruling, regulation</w:t>
      </w:r>
      <w:r>
        <w:t>,</w:t>
      </w:r>
      <w:r>
        <w:rPr>
          <w:rFonts w:ascii="Times New Roman" w:hAnsi="Times New Roman"/>
          <w:sz w:val="23"/>
          <w:szCs w:val="23"/>
        </w:rPr>
        <w:t xml:space="preserve"> no-action letter, or official statement by the SEC or any other governmental agency having jurisdiction of the subject matter </w:t>
      </w:r>
      <w:r>
        <w:rPr>
          <w:rFonts w:ascii="Times New Roman" w:hAnsi="Times New Roman"/>
          <w:sz w:val="23"/>
          <w:szCs w:val="23"/>
        </w:rPr>
        <w:lastRenderedPageBreak/>
        <w:t>shall have been issued or made or any other event occurs, the effect of which is that the issuance, offering or sale of the Bonds, including any underlying obligations, or the execution and delivery of the Indenture as contemplated hereby or by the Final Official Statement, is or would be in violation of any provision of the federal securities laws, including the Securities Act of 1933, as amended and as then in effect, the Securities Exchange Act of 1934, as amended and as then in effect, or the Trust Indenture Act of 1939, as amended and as then in effect; or</w:t>
      </w:r>
    </w:p>
    <w:p w14:paraId="26DCA0EB" w14:textId="77777777" w:rsidR="00612F54" w:rsidRPr="00886680" w:rsidRDefault="00612F54" w:rsidP="00612F54">
      <w:pPr>
        <w:pStyle w:val="Sub1"/>
        <w:rPr>
          <w:rFonts w:ascii="Times New Roman" w:hAnsi="Times New Roman"/>
          <w:sz w:val="23"/>
          <w:szCs w:val="23"/>
        </w:rPr>
      </w:pPr>
    </w:p>
    <w:p w14:paraId="79161901"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(e)</w:t>
      </w:r>
      <w:r>
        <w:rPr>
          <w:rFonts w:ascii="Times New Roman" w:hAnsi="Times New Roman"/>
          <w:sz w:val="23"/>
          <w:szCs w:val="23"/>
        </w:rPr>
        <w:tab/>
        <w:t xml:space="preserve">any event shall have occurred or any information shall have become known to the Underwriter which causes the Underwriter to reasonably believe that the Final Official Statement as then amended or supplemented includes an untrue statement of a material fact, or omits to state any material fact necessary to make the statements therein, in light of the circumstances under which they were made, not misleading, and the Issuer fails to amend or supplement such Final Official Statement to cure such omission or misstatement under Section 4(g); or </w:t>
      </w:r>
    </w:p>
    <w:p w14:paraId="5FCA400F" w14:textId="77777777" w:rsidR="00612F54" w:rsidRPr="00886680" w:rsidRDefault="00612F54" w:rsidP="00612F54">
      <w:pPr>
        <w:pStyle w:val="Sub1"/>
        <w:rPr>
          <w:rFonts w:ascii="Times New Roman" w:hAnsi="Times New Roman"/>
          <w:sz w:val="23"/>
          <w:szCs w:val="23"/>
        </w:rPr>
      </w:pPr>
    </w:p>
    <w:p w14:paraId="6D0873A9"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(f)</w:t>
      </w:r>
      <w:r>
        <w:rPr>
          <w:rFonts w:ascii="Times New Roman" w:hAnsi="Times New Roman"/>
          <w:sz w:val="23"/>
          <w:szCs w:val="23"/>
        </w:rPr>
        <w:tab/>
        <w:t>there shall have occurred any outbreak of hostilities or any national or international calamity or crisis, including a financial crisis, or the sovereign debt rating of the United States is downgraded by any major credit rating agency or a payment default occurs on United States Treasury obligations, the effect of which on the financial markets of the United States is such as, in the reasonable judgment of the Underwriter, would materially adversely affect the market for or market price of the Bonds; or</w:t>
      </w:r>
    </w:p>
    <w:p w14:paraId="784A1007" w14:textId="77777777" w:rsidR="00612F54" w:rsidRPr="00886680" w:rsidRDefault="00612F54" w:rsidP="00612F54">
      <w:pPr>
        <w:pStyle w:val="Sub1"/>
        <w:rPr>
          <w:rFonts w:ascii="Times New Roman" w:hAnsi="Times New Roman"/>
          <w:sz w:val="23"/>
          <w:szCs w:val="23"/>
        </w:rPr>
      </w:pPr>
    </w:p>
    <w:p w14:paraId="4C55E37D" w14:textId="7D829C93" w:rsidR="00612F54" w:rsidRPr="00886680" w:rsidRDefault="00612F54" w:rsidP="00612F54">
      <w:pPr>
        <w:pStyle w:val="Sub1"/>
        <w:rPr>
          <w:rFonts w:ascii="Times New Roman" w:hAnsi="Times New Roman"/>
          <w:sz w:val="23"/>
          <w:szCs w:val="23"/>
        </w:rPr>
      </w:pPr>
      <w:r>
        <w:rPr>
          <w:rFonts w:ascii="Times New Roman" w:hAnsi="Times New Roman"/>
          <w:sz w:val="23"/>
          <w:szCs w:val="23"/>
        </w:rPr>
        <w:t>(g)</w:t>
      </w:r>
      <w:r>
        <w:rPr>
          <w:rFonts w:ascii="Times New Roman" w:hAnsi="Times New Roman"/>
          <w:sz w:val="23"/>
          <w:szCs w:val="23"/>
        </w:rPr>
        <w:tab/>
        <w:t>there shall be in force a general suspension of trading on the New York Stock Exchange or other major exchange, or minimum or maximum prices for trading shall have been fixed and be in force, or maximum ranges for prices for securities shall have been required and be in force on any such exchange, whether by virtue of determination by that exchange or by order of the SEC or any other governmental authority having jurisdiction, the effect of which on the financial markets of the United States is such as, in the reasonable judgment of the Underwriter, would materially adversely affect the market for or market price of the Bonds; or</w:t>
      </w:r>
    </w:p>
    <w:p w14:paraId="1605117F" w14:textId="77777777" w:rsidR="00612F54" w:rsidRPr="00886680" w:rsidRDefault="00612F54" w:rsidP="00612F54">
      <w:pPr>
        <w:pStyle w:val="Sub1"/>
        <w:rPr>
          <w:rFonts w:ascii="Times New Roman" w:hAnsi="Times New Roman"/>
          <w:sz w:val="23"/>
          <w:szCs w:val="23"/>
        </w:rPr>
      </w:pPr>
    </w:p>
    <w:p w14:paraId="5B7CFBDE"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(h)</w:t>
      </w:r>
      <w:r>
        <w:rPr>
          <w:rFonts w:ascii="Times New Roman" w:hAnsi="Times New Roman"/>
          <w:sz w:val="23"/>
          <w:szCs w:val="23"/>
        </w:rPr>
        <w:tab/>
        <w:t>a general banking moratorium shall have been declared by federal, New York or State authorities; or</w:t>
      </w:r>
    </w:p>
    <w:p w14:paraId="64D75F78" w14:textId="77777777" w:rsidR="00612F54" w:rsidRPr="00886680" w:rsidRDefault="00612F54" w:rsidP="00612F54">
      <w:pPr>
        <w:pStyle w:val="Sub1"/>
        <w:rPr>
          <w:rFonts w:ascii="Times New Roman" w:hAnsi="Times New Roman"/>
          <w:sz w:val="23"/>
          <w:szCs w:val="23"/>
        </w:rPr>
      </w:pPr>
    </w:p>
    <w:p w14:paraId="3576670B"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w:t>
      </w:r>
      <w:proofErr w:type="spellStart"/>
      <w:r>
        <w:rPr>
          <w:rFonts w:ascii="Times New Roman" w:hAnsi="Times New Roman"/>
          <w:sz w:val="23"/>
          <w:szCs w:val="23"/>
        </w:rPr>
        <w:t>i</w:t>
      </w:r>
      <w:proofErr w:type="spellEnd"/>
      <w:r>
        <w:rPr>
          <w:rFonts w:ascii="Times New Roman" w:hAnsi="Times New Roman"/>
          <w:sz w:val="23"/>
          <w:szCs w:val="23"/>
        </w:rPr>
        <w:t>)</w:t>
      </w:r>
      <w:r>
        <w:rPr>
          <w:rFonts w:ascii="Times New Roman" w:hAnsi="Times New Roman"/>
          <w:sz w:val="23"/>
          <w:szCs w:val="23"/>
        </w:rPr>
        <w:tab/>
        <w:t>any proceeding shall be pending or threatened by the SEC against the Issuer; or</w:t>
      </w:r>
    </w:p>
    <w:p w14:paraId="1A5BF2C8" w14:textId="77777777" w:rsidR="00612F54" w:rsidRPr="00886680" w:rsidRDefault="00612F54" w:rsidP="00612F54">
      <w:pPr>
        <w:pStyle w:val="Sub1"/>
        <w:rPr>
          <w:rFonts w:ascii="Times New Roman" w:hAnsi="Times New Roman"/>
          <w:sz w:val="23"/>
          <w:szCs w:val="23"/>
        </w:rPr>
      </w:pPr>
    </w:p>
    <w:p w14:paraId="547D97B4"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(j)</w:t>
      </w:r>
      <w:r>
        <w:rPr>
          <w:rFonts w:ascii="Times New Roman" w:hAnsi="Times New Roman"/>
          <w:sz w:val="23"/>
          <w:szCs w:val="23"/>
        </w:rPr>
        <w:tab/>
        <w:t>additional material restrictions not in force as of the date hereof shall have been imposed upon trading in securities generally by any governmental authority or by any national securities exchange which adversely affects the Underwriter’s ability to sell the Bonds; or</w:t>
      </w:r>
    </w:p>
    <w:p w14:paraId="7131C54E" w14:textId="77777777" w:rsidR="00612F54" w:rsidRPr="00886680" w:rsidRDefault="00612F54" w:rsidP="00612F54">
      <w:pPr>
        <w:pStyle w:val="Sub1"/>
        <w:rPr>
          <w:rFonts w:ascii="Times New Roman" w:hAnsi="Times New Roman"/>
          <w:sz w:val="23"/>
          <w:szCs w:val="23"/>
        </w:rPr>
      </w:pPr>
    </w:p>
    <w:p w14:paraId="1D6B3747"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(k)</w:t>
      </w:r>
      <w:r>
        <w:rPr>
          <w:rFonts w:ascii="Times New Roman" w:hAnsi="Times New Roman"/>
          <w:sz w:val="23"/>
          <w:szCs w:val="23"/>
        </w:rPr>
        <w:tab/>
        <w:t xml:space="preserve">the New York Stock Exchange or other national securities exchange, the SEC, any other federal or State agency or the Congress of the United States, or Executive Order, shall impose, as to the Bonds or obligations of the general </w:t>
      </w:r>
      <w:r>
        <w:rPr>
          <w:rFonts w:ascii="Times New Roman" w:hAnsi="Times New Roman"/>
          <w:sz w:val="23"/>
          <w:szCs w:val="23"/>
        </w:rPr>
        <w:lastRenderedPageBreak/>
        <w:t>character of the Bonds, any restrictions on transactions in securities materially affecting the market for securities (including the imposition of any limitation on interest rates) not now in force, or increase materially those now in force, with respect to the extension of credit by, or the charge to the net capital requirements of, the Underwriter; or</w:t>
      </w:r>
    </w:p>
    <w:p w14:paraId="35344E86" w14:textId="77777777" w:rsidR="00612F54" w:rsidRPr="00886680" w:rsidRDefault="00612F54" w:rsidP="00612F54">
      <w:pPr>
        <w:pStyle w:val="Sub1"/>
        <w:rPr>
          <w:rFonts w:ascii="Times New Roman" w:hAnsi="Times New Roman"/>
          <w:sz w:val="23"/>
          <w:szCs w:val="23"/>
        </w:rPr>
      </w:pPr>
    </w:p>
    <w:p w14:paraId="32B53935" w14:textId="77777777" w:rsidR="00612F54" w:rsidRDefault="00612F54" w:rsidP="00612F54">
      <w:pPr>
        <w:pStyle w:val="Sub1"/>
        <w:rPr>
          <w:rFonts w:ascii="Times New Roman" w:hAnsi="Times New Roman"/>
          <w:sz w:val="23"/>
          <w:szCs w:val="23"/>
        </w:rPr>
      </w:pPr>
      <w:r>
        <w:rPr>
          <w:rFonts w:ascii="Times New Roman" w:hAnsi="Times New Roman"/>
          <w:sz w:val="23"/>
          <w:szCs w:val="23"/>
        </w:rPr>
        <w:t>(l)</w:t>
      </w:r>
      <w:r>
        <w:rPr>
          <w:rFonts w:ascii="Times New Roman" w:hAnsi="Times New Roman"/>
          <w:sz w:val="23"/>
          <w:szCs w:val="23"/>
        </w:rPr>
        <w:tab/>
        <w:t>an amendment to the federal or State constitution shall be enacted or action taken by any federal or State court, legislative body, regulatory body or other authority materially adversely affecting the tax status of the Issuer, its property, income or securities (or interest thereon), the validity or enforceability of the Special Tax or the ability of the Issuer to issue the Bonds and levy the Special Tax as contemplated by the Indenture, the Rate and Method, the Resolution of Formation, the Ordinance and the Final Official Statement; or</w:t>
      </w:r>
    </w:p>
    <w:p w14:paraId="6D606784" w14:textId="77777777" w:rsidR="00612F54" w:rsidRPr="00886680" w:rsidRDefault="00612F54" w:rsidP="00612F54">
      <w:pPr>
        <w:pStyle w:val="Sub1"/>
        <w:rPr>
          <w:rFonts w:ascii="Times New Roman" w:hAnsi="Times New Roman"/>
          <w:sz w:val="23"/>
          <w:szCs w:val="23"/>
        </w:rPr>
      </w:pPr>
    </w:p>
    <w:p w14:paraId="267014D0"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(m)</w:t>
      </w:r>
      <w:r>
        <w:rPr>
          <w:rFonts w:ascii="Times New Roman" w:hAnsi="Times New Roman"/>
          <w:sz w:val="23"/>
          <w:szCs w:val="23"/>
        </w:rPr>
        <w:tab/>
        <w:t>the entry of any order by a court of competent jurisdiction which enjoins or restrains the Issuer from issuing permits, licenses or entitlements within the District or which order, in the reasonable judgment of the Underwriter, otherwise materially and adversely affects development of the real property located in the District.</w:t>
      </w:r>
    </w:p>
    <w:p w14:paraId="34DB2B95" w14:textId="77777777" w:rsidR="00612F54" w:rsidRPr="00886680" w:rsidRDefault="00612F54" w:rsidP="00612F54">
      <w:pPr>
        <w:pStyle w:val="Sub1"/>
        <w:rPr>
          <w:rFonts w:ascii="Times New Roman" w:hAnsi="Times New Roman"/>
          <w:sz w:val="23"/>
          <w:szCs w:val="23"/>
        </w:rPr>
      </w:pPr>
    </w:p>
    <w:p w14:paraId="5723B98F" w14:textId="77777777" w:rsidR="00612F54" w:rsidRPr="00886680" w:rsidRDefault="00612F54" w:rsidP="00612F54">
      <w:pPr>
        <w:tabs>
          <w:tab w:val="left" w:pos="1260"/>
        </w:tabs>
        <w:rPr>
          <w:rFonts w:ascii="Times New Roman" w:hAnsi="Times New Roman"/>
          <w:sz w:val="23"/>
          <w:szCs w:val="23"/>
        </w:rPr>
      </w:pPr>
      <w:r>
        <w:rPr>
          <w:rFonts w:ascii="Times New Roman" w:hAnsi="Times New Roman"/>
          <w:sz w:val="23"/>
          <w:szCs w:val="23"/>
        </w:rPr>
        <w:t>8.</w:t>
      </w:r>
      <w:r>
        <w:rPr>
          <w:rFonts w:ascii="Times New Roman" w:hAnsi="Times New Roman"/>
          <w:sz w:val="23"/>
          <w:szCs w:val="23"/>
        </w:rPr>
        <w:tab/>
        <w:t xml:space="preserve">The obligation of the Underwriter to purchase the Bonds is subject (a) to the performance by the Issuer of its obligations to be performed by it hereunder at and prior to the Closing, (b) to the accuracy as of the date hereof and as of the time of the Closing of the representations and warranties of the Issuer herein, and (c) to the following conditions, including the delivery by the Issuer of such documents as are enumerated herein in form and substance satisfactory to the Underwriter: </w:t>
      </w:r>
    </w:p>
    <w:p w14:paraId="10929944" w14:textId="77777777" w:rsidR="00612F54" w:rsidRPr="00886680" w:rsidRDefault="00612F54" w:rsidP="00612F54">
      <w:pPr>
        <w:rPr>
          <w:rFonts w:ascii="Times New Roman" w:hAnsi="Times New Roman"/>
          <w:sz w:val="23"/>
          <w:szCs w:val="23"/>
        </w:rPr>
      </w:pPr>
    </w:p>
    <w:p w14:paraId="630E71E9" w14:textId="77777777" w:rsidR="00612F54" w:rsidRPr="00886680" w:rsidRDefault="00612F54" w:rsidP="00612F54">
      <w:pPr>
        <w:pStyle w:val="Sub1"/>
        <w:numPr>
          <w:ilvl w:val="0"/>
          <w:numId w:val="13"/>
        </w:numPr>
        <w:rPr>
          <w:rFonts w:ascii="Times New Roman" w:hAnsi="Times New Roman"/>
          <w:sz w:val="23"/>
          <w:szCs w:val="23"/>
        </w:rPr>
      </w:pPr>
      <w:r>
        <w:rPr>
          <w:rFonts w:ascii="Times New Roman" w:hAnsi="Times New Roman"/>
          <w:sz w:val="23"/>
          <w:szCs w:val="23"/>
        </w:rPr>
        <w:t>At the time of Closing, (</w:t>
      </w:r>
      <w:proofErr w:type="spellStart"/>
      <w:r>
        <w:rPr>
          <w:rFonts w:ascii="Times New Roman" w:hAnsi="Times New Roman"/>
          <w:sz w:val="23"/>
          <w:szCs w:val="23"/>
        </w:rPr>
        <w:t>i</w:t>
      </w:r>
      <w:proofErr w:type="spellEnd"/>
      <w:r>
        <w:rPr>
          <w:rFonts w:ascii="Times New Roman" w:hAnsi="Times New Roman"/>
          <w:sz w:val="23"/>
          <w:szCs w:val="23"/>
        </w:rPr>
        <w:t xml:space="preserve">) the Final Official Statement and the Issuer Documents shall be in full force and effect and shall not have been amended, modified or supplemented except as may have been agreed to by the Underwriter, and (ii) the Issuer shall have duly adopted and there shall be in full force and effect such resolutions and ordinances (including, but not limited to, the Resolutions and Ordinance) as, in the opinion of Bond Counsel, shall be necessary in connection with the transactions contemplated hereby. </w:t>
      </w:r>
    </w:p>
    <w:p w14:paraId="3C34D7EE" w14:textId="77777777" w:rsidR="00612F54" w:rsidRPr="00886680" w:rsidRDefault="00612F54" w:rsidP="00612F54">
      <w:pPr>
        <w:pStyle w:val="Sub1"/>
        <w:ind w:firstLine="0"/>
        <w:rPr>
          <w:rFonts w:ascii="Times New Roman" w:hAnsi="Times New Roman"/>
          <w:sz w:val="23"/>
          <w:szCs w:val="23"/>
        </w:rPr>
      </w:pPr>
    </w:p>
    <w:p w14:paraId="524C8899" w14:textId="2165F526" w:rsidR="00612F54" w:rsidRPr="00886680" w:rsidRDefault="00612F54" w:rsidP="00612F54">
      <w:pPr>
        <w:pStyle w:val="Sub1"/>
        <w:rPr>
          <w:rFonts w:ascii="Times New Roman" w:hAnsi="Times New Roman"/>
          <w:b/>
          <w:sz w:val="23"/>
          <w:szCs w:val="23"/>
        </w:rPr>
      </w:pPr>
      <w:r>
        <w:rPr>
          <w:rFonts w:ascii="Times New Roman" w:hAnsi="Times New Roman"/>
          <w:sz w:val="23"/>
          <w:szCs w:val="23"/>
        </w:rPr>
        <w:t>(b)</w:t>
      </w:r>
      <w:r>
        <w:rPr>
          <w:rFonts w:ascii="Times New Roman" w:hAnsi="Times New Roman"/>
          <w:sz w:val="23"/>
          <w:szCs w:val="23"/>
        </w:rPr>
        <w:tab/>
        <w:t xml:space="preserve">Receipt of the Bonds, executed by the Issuer and authenticated by the Trustee, at or prior to the Closing.  The terms of the Bonds, when delivered, shall in all instances be as described in </w:t>
      </w:r>
      <w:r w:rsidR="00C82A94">
        <w:rPr>
          <w:rFonts w:ascii="Times New Roman" w:hAnsi="Times New Roman"/>
          <w:sz w:val="23"/>
          <w:szCs w:val="23"/>
        </w:rPr>
        <w:t xml:space="preserve">the </w:t>
      </w:r>
      <w:r>
        <w:rPr>
          <w:rFonts w:ascii="Times New Roman" w:hAnsi="Times New Roman"/>
          <w:sz w:val="23"/>
          <w:szCs w:val="23"/>
        </w:rPr>
        <w:t xml:space="preserve">Final Official Statement. </w:t>
      </w:r>
    </w:p>
    <w:p w14:paraId="5D2125D4" w14:textId="77777777" w:rsidR="00612F54" w:rsidRPr="00886680" w:rsidRDefault="00612F54" w:rsidP="00612F54">
      <w:pPr>
        <w:pStyle w:val="Sub1"/>
        <w:rPr>
          <w:rFonts w:ascii="Times New Roman" w:hAnsi="Times New Roman"/>
          <w:sz w:val="23"/>
          <w:szCs w:val="23"/>
        </w:rPr>
      </w:pPr>
    </w:p>
    <w:p w14:paraId="5BB52475"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(c)</w:t>
      </w:r>
      <w:r>
        <w:rPr>
          <w:rFonts w:ascii="Times New Roman" w:hAnsi="Times New Roman"/>
          <w:sz w:val="23"/>
          <w:szCs w:val="23"/>
        </w:rPr>
        <w:tab/>
        <w:t>At or prior to the Closing, the Underwriter shall receive the following documents in such number of counterparts as shall be mutually agreeable to the Underwriter and the Issuer:</w:t>
      </w:r>
    </w:p>
    <w:p w14:paraId="4F4492AA" w14:textId="77777777" w:rsidR="00612F54" w:rsidRPr="00886680" w:rsidRDefault="00612F54" w:rsidP="00612F54">
      <w:pPr>
        <w:pStyle w:val="Sub1"/>
        <w:rPr>
          <w:rFonts w:ascii="Times New Roman" w:hAnsi="Times New Roman"/>
          <w:sz w:val="23"/>
          <w:szCs w:val="23"/>
        </w:rPr>
      </w:pPr>
    </w:p>
    <w:p w14:paraId="14BB6EC2" w14:textId="77777777" w:rsidR="00612F54" w:rsidRPr="00886680" w:rsidRDefault="00612F54" w:rsidP="00612F54">
      <w:pPr>
        <w:pStyle w:val="Sub2"/>
        <w:rPr>
          <w:rFonts w:ascii="Times New Roman" w:hAnsi="Times New Roman"/>
          <w:sz w:val="23"/>
          <w:szCs w:val="23"/>
        </w:rPr>
      </w:pPr>
      <w:r>
        <w:rPr>
          <w:rFonts w:ascii="Times New Roman" w:hAnsi="Times New Roman"/>
          <w:sz w:val="23"/>
          <w:szCs w:val="23"/>
        </w:rPr>
        <w:t>(</w:t>
      </w:r>
      <w:proofErr w:type="spellStart"/>
      <w:r>
        <w:rPr>
          <w:rFonts w:ascii="Times New Roman" w:hAnsi="Times New Roman"/>
          <w:sz w:val="23"/>
          <w:szCs w:val="23"/>
        </w:rPr>
        <w:t>i</w:t>
      </w:r>
      <w:proofErr w:type="spellEnd"/>
      <w:r>
        <w:rPr>
          <w:rFonts w:ascii="Times New Roman" w:hAnsi="Times New Roman"/>
          <w:sz w:val="23"/>
          <w:szCs w:val="23"/>
        </w:rPr>
        <w:t>)</w:t>
      </w:r>
      <w:r>
        <w:rPr>
          <w:rFonts w:ascii="Times New Roman" w:hAnsi="Times New Roman"/>
          <w:sz w:val="23"/>
          <w:szCs w:val="23"/>
        </w:rPr>
        <w:tab/>
        <w:t xml:space="preserve">A final approving opinion of Bond Counsel dated the Closing Date in the form attached as Appendix D to the Final Official Statement. </w:t>
      </w:r>
    </w:p>
    <w:p w14:paraId="7594CAA3" w14:textId="77777777" w:rsidR="00612F54" w:rsidRPr="00886680" w:rsidRDefault="00612F54" w:rsidP="00612F54">
      <w:pPr>
        <w:pStyle w:val="Sub2"/>
        <w:rPr>
          <w:rFonts w:ascii="Times New Roman" w:hAnsi="Times New Roman"/>
          <w:sz w:val="23"/>
          <w:szCs w:val="23"/>
        </w:rPr>
      </w:pPr>
    </w:p>
    <w:p w14:paraId="682EB7F6" w14:textId="77777777" w:rsidR="00612F54" w:rsidRPr="00886680" w:rsidRDefault="00612F54" w:rsidP="00612F54">
      <w:pPr>
        <w:pStyle w:val="Sub2"/>
        <w:rPr>
          <w:rFonts w:ascii="Times New Roman" w:hAnsi="Times New Roman"/>
          <w:sz w:val="23"/>
          <w:szCs w:val="23"/>
        </w:rPr>
      </w:pPr>
      <w:r>
        <w:rPr>
          <w:rFonts w:ascii="Times New Roman" w:hAnsi="Times New Roman"/>
          <w:sz w:val="23"/>
          <w:szCs w:val="23"/>
        </w:rPr>
        <w:t>(ii)</w:t>
      </w:r>
      <w:r>
        <w:rPr>
          <w:rFonts w:ascii="Times New Roman" w:hAnsi="Times New Roman"/>
          <w:sz w:val="23"/>
          <w:szCs w:val="23"/>
        </w:rPr>
        <w:tab/>
        <w:t xml:space="preserve">A letter or letters of Bond Counsel addressed to the Underwriter, which includes a statement to the effect that Bond Counsel’s final approving </w:t>
      </w:r>
      <w:r>
        <w:rPr>
          <w:rFonts w:ascii="Times New Roman" w:hAnsi="Times New Roman"/>
          <w:sz w:val="23"/>
          <w:szCs w:val="23"/>
        </w:rPr>
        <w:lastRenderedPageBreak/>
        <w:t>opinion may be relied upon by the Underwriter to the same extent as if such opinion were addressed to the Underwriter, and further provides:</w:t>
      </w:r>
    </w:p>
    <w:p w14:paraId="63545605" w14:textId="77777777" w:rsidR="00612F54" w:rsidRPr="00886680" w:rsidRDefault="00612F54" w:rsidP="00612F54">
      <w:pPr>
        <w:pStyle w:val="Sub2"/>
        <w:rPr>
          <w:rFonts w:ascii="Times New Roman" w:hAnsi="Times New Roman"/>
          <w:sz w:val="23"/>
          <w:szCs w:val="23"/>
        </w:rPr>
      </w:pPr>
    </w:p>
    <w:p w14:paraId="3574EF1C" w14:textId="30CCD7C7" w:rsidR="00612F54" w:rsidRPr="00886680" w:rsidRDefault="00612F54" w:rsidP="00612F54">
      <w:pPr>
        <w:pStyle w:val="Sub3"/>
        <w:rPr>
          <w:rFonts w:ascii="Times New Roman" w:hAnsi="Times New Roman"/>
          <w:sz w:val="23"/>
          <w:szCs w:val="23"/>
        </w:rPr>
      </w:pPr>
      <w:r>
        <w:rPr>
          <w:rFonts w:ascii="Times New Roman" w:hAnsi="Times New Roman"/>
          <w:sz w:val="23"/>
          <w:szCs w:val="23"/>
        </w:rPr>
        <w:t>(A)</w:t>
      </w:r>
      <w:r>
        <w:rPr>
          <w:rFonts w:ascii="Times New Roman" w:hAnsi="Times New Roman"/>
          <w:sz w:val="23"/>
          <w:szCs w:val="23"/>
        </w:rPr>
        <w:tab/>
        <w:t>the statements contained in the Final Official Statement under the captions “INTRODUCTION – Security and Sources of Payment for the Bonds,” “INTRODUCTION – Description of the Bonds,” “THE BONDS” (other than information relating to DTC and its book-entry only system and information in the section entitled “– Debt Service Schedule,</w:t>
      </w:r>
      <w:r w:rsidR="00C82A94">
        <w:rPr>
          <w:rFonts w:ascii="Times New Roman" w:hAnsi="Times New Roman"/>
          <w:sz w:val="23"/>
          <w:szCs w:val="23"/>
        </w:rPr>
        <w:t>”</w:t>
      </w:r>
      <w:r>
        <w:rPr>
          <w:rFonts w:ascii="Times New Roman" w:hAnsi="Times New Roman"/>
          <w:sz w:val="23"/>
          <w:szCs w:val="23"/>
        </w:rPr>
        <w:t xml:space="preserve"> as to which no opinion is expressed), “SECURITY AND SOURCES OF PAYMENT FOR THE BONDS” (except information in the sections entitled “– Special Tax” and “– Rate and Method of Apportionment” as to which no opinion need be expressed),” and in Appendix F thereto, excluding any material that may be treated as included under such captions by </w:t>
      </w:r>
      <w:r w:rsidR="00C82A94" w:rsidRPr="00C82A94">
        <w:rPr>
          <w:rFonts w:ascii="Times New Roman" w:hAnsi="Times New Roman"/>
          <w:sz w:val="23"/>
          <w:szCs w:val="23"/>
        </w:rPr>
        <w:t>cross reference or reference to other documents or sources</w:t>
      </w:r>
      <w:r>
        <w:rPr>
          <w:rFonts w:ascii="Times New Roman" w:hAnsi="Times New Roman"/>
          <w:sz w:val="23"/>
          <w:szCs w:val="23"/>
        </w:rPr>
        <w:t>, insofar as such statements expressly summarize certain provisions of the Indenture</w:t>
      </w:r>
      <w:r w:rsidR="00C82A94" w:rsidRPr="00C82A94">
        <w:rPr>
          <w:rFonts w:ascii="Times New Roman" w:hAnsi="Times New Roman"/>
          <w:sz w:val="23"/>
          <w:szCs w:val="23"/>
        </w:rPr>
        <w:t>, and the statements under “TAX MATTERS,”</w:t>
      </w:r>
      <w:r>
        <w:rPr>
          <w:rFonts w:ascii="Times New Roman" w:hAnsi="Times New Roman"/>
          <w:sz w:val="23"/>
          <w:szCs w:val="23"/>
        </w:rPr>
        <w:t xml:space="preserve"> are accurate in all material respects; </w:t>
      </w:r>
    </w:p>
    <w:p w14:paraId="6205D139" w14:textId="77777777" w:rsidR="00612F54" w:rsidRPr="00886680" w:rsidRDefault="00612F54" w:rsidP="00612F54">
      <w:pPr>
        <w:pStyle w:val="Sub3"/>
        <w:rPr>
          <w:rFonts w:ascii="Times New Roman" w:hAnsi="Times New Roman"/>
          <w:sz w:val="23"/>
          <w:szCs w:val="23"/>
        </w:rPr>
      </w:pPr>
    </w:p>
    <w:p w14:paraId="14385F90" w14:textId="3D7EB91F" w:rsidR="00612F54" w:rsidRPr="00886680" w:rsidRDefault="00612F54" w:rsidP="00612F54">
      <w:pPr>
        <w:pStyle w:val="Sub3"/>
        <w:rPr>
          <w:rFonts w:ascii="Times New Roman" w:hAnsi="Times New Roman"/>
          <w:sz w:val="23"/>
          <w:szCs w:val="23"/>
        </w:rPr>
      </w:pPr>
      <w:r>
        <w:rPr>
          <w:rFonts w:ascii="Times New Roman" w:hAnsi="Times New Roman"/>
          <w:sz w:val="23"/>
          <w:szCs w:val="23"/>
        </w:rPr>
        <w:t>(B)</w:t>
      </w:r>
      <w:r>
        <w:rPr>
          <w:rFonts w:ascii="Times New Roman" w:hAnsi="Times New Roman"/>
          <w:sz w:val="23"/>
          <w:szCs w:val="23"/>
        </w:rPr>
        <w:tab/>
        <w:t xml:space="preserve">this Agreement and the District Continuing Disclosure Agreement have been duly executed and delivered by, and constitute valid and binding </w:t>
      </w:r>
      <w:r w:rsidR="00C82A94" w:rsidRPr="00C82A94">
        <w:rPr>
          <w:rFonts w:ascii="Times New Roman" w:hAnsi="Times New Roman"/>
          <w:sz w:val="23"/>
          <w:szCs w:val="23"/>
        </w:rPr>
        <w:t>agreement</w:t>
      </w:r>
      <w:r>
        <w:rPr>
          <w:rFonts w:ascii="Times New Roman" w:hAnsi="Times New Roman"/>
          <w:sz w:val="23"/>
          <w:szCs w:val="23"/>
        </w:rPr>
        <w:t>s of, the Issuer, subject to bankruptcy, insolvency, reorganization, moratorium and other laws affecting enforcement of creditors’ rights in general and to the application of equitable principles if equitable remedies are sought; and</w:t>
      </w:r>
    </w:p>
    <w:p w14:paraId="51B6C159" w14:textId="77777777" w:rsidR="00612F54" w:rsidRPr="00886680" w:rsidRDefault="00612F54" w:rsidP="00612F54">
      <w:pPr>
        <w:pStyle w:val="Sub3"/>
        <w:rPr>
          <w:rFonts w:ascii="Times New Roman" w:hAnsi="Times New Roman"/>
          <w:sz w:val="23"/>
          <w:szCs w:val="23"/>
        </w:rPr>
      </w:pPr>
    </w:p>
    <w:p w14:paraId="6B244959" w14:textId="77777777" w:rsidR="00612F54" w:rsidRPr="00886680" w:rsidRDefault="00612F54" w:rsidP="00612F54">
      <w:pPr>
        <w:pStyle w:val="Sub3"/>
        <w:rPr>
          <w:rFonts w:ascii="Times New Roman" w:hAnsi="Times New Roman"/>
          <w:sz w:val="23"/>
          <w:szCs w:val="23"/>
        </w:rPr>
      </w:pPr>
      <w:r>
        <w:rPr>
          <w:rFonts w:ascii="Times New Roman" w:hAnsi="Times New Roman"/>
          <w:sz w:val="23"/>
          <w:szCs w:val="23"/>
        </w:rPr>
        <w:t>(C)</w:t>
      </w:r>
      <w:r>
        <w:rPr>
          <w:rFonts w:ascii="Times New Roman" w:hAnsi="Times New Roman"/>
          <w:sz w:val="23"/>
          <w:szCs w:val="23"/>
        </w:rPr>
        <w:tab/>
        <w:t>the Bonds are not subject to the registration requirements of the Securities Act of 1933, as amended, and the Indenture is exempt from qualification under the Trust Indenture Act of 1939, as amended.</w:t>
      </w:r>
    </w:p>
    <w:p w14:paraId="6A1EC940" w14:textId="77777777" w:rsidR="00612F54" w:rsidRPr="00886680" w:rsidRDefault="00612F54" w:rsidP="00612F54">
      <w:pPr>
        <w:pStyle w:val="Sub2"/>
        <w:rPr>
          <w:rFonts w:ascii="Times New Roman" w:hAnsi="Times New Roman"/>
          <w:sz w:val="23"/>
          <w:szCs w:val="23"/>
        </w:rPr>
      </w:pPr>
    </w:p>
    <w:p w14:paraId="3A1B8813" w14:textId="77777777" w:rsidR="00612F54" w:rsidRPr="00886680" w:rsidRDefault="00612F54" w:rsidP="00612F54">
      <w:pPr>
        <w:pStyle w:val="Sub3"/>
        <w:ind w:left="1800"/>
        <w:rPr>
          <w:rFonts w:ascii="Times New Roman" w:hAnsi="Times New Roman"/>
          <w:sz w:val="23"/>
          <w:szCs w:val="23"/>
        </w:rPr>
      </w:pPr>
      <w:r>
        <w:rPr>
          <w:rFonts w:ascii="Times New Roman" w:hAnsi="Times New Roman"/>
          <w:sz w:val="23"/>
          <w:szCs w:val="23"/>
        </w:rPr>
        <w:t>(iii)</w:t>
      </w:r>
      <w:r>
        <w:rPr>
          <w:rFonts w:ascii="Times New Roman" w:hAnsi="Times New Roman"/>
          <w:sz w:val="23"/>
          <w:szCs w:val="23"/>
        </w:rPr>
        <w:tab/>
        <w:t>An opinion of Stradling Yocca Carlson &amp; Rauth LLP, Newport Beach, California, addressed to the Issuer and the Underwriter (“</w:t>
      </w:r>
      <w:r>
        <w:rPr>
          <w:rFonts w:ascii="Times New Roman" w:hAnsi="Times New Roman"/>
          <w:b/>
          <w:sz w:val="23"/>
          <w:szCs w:val="23"/>
        </w:rPr>
        <w:t>Disclosure Counsel</w:t>
      </w:r>
      <w:r>
        <w:rPr>
          <w:rFonts w:ascii="Times New Roman" w:hAnsi="Times New Roman"/>
          <w:sz w:val="23"/>
          <w:szCs w:val="23"/>
        </w:rPr>
        <w:t xml:space="preserve">”), to the effect that during the course of serving as Disclosure Counsel in connection with the issuance of the Bonds and without having undertaken to determine independently or assuming any responsibility for the accuracy, completeness or fairness of the statements contained in the Preliminary Official Statement and the Final Official Statement, no information came to the attention of the attorneys in such firm rendering legal services in connection with the issuance of the Bonds that would lead them to believe that the Preliminary Official Statement as of its date and the date hereof and the Final Official Statement as of its date and the Closing Date, (excluding therefrom the financial statements, any financial or statistical data, or forecasts, charts, numbers, estimates, projections, assumptions or expressions of opinion included in the Preliminary Official Statement and the Final Official Statement, information regarding DTC, and the appendices to the Preliminary Official Statement and the Final Official Statement, as to which no opinion need be expressed), contains any untrue statement of a material fact or omits to </w:t>
      </w:r>
      <w:r>
        <w:rPr>
          <w:rFonts w:ascii="Times New Roman" w:hAnsi="Times New Roman"/>
          <w:sz w:val="23"/>
          <w:szCs w:val="23"/>
        </w:rPr>
        <w:lastRenderedPageBreak/>
        <w:t>state a material fact required to be stated therein or necessary in order to make the statements therein, in the light of the circumstances under which they were made, not misleading.</w:t>
      </w:r>
    </w:p>
    <w:p w14:paraId="4D4002FD" w14:textId="77777777" w:rsidR="00612F54" w:rsidRPr="00886680" w:rsidRDefault="00612F54" w:rsidP="00612F54">
      <w:pPr>
        <w:pStyle w:val="Sub3"/>
        <w:ind w:left="1800"/>
        <w:rPr>
          <w:rFonts w:ascii="Times New Roman" w:hAnsi="Times New Roman"/>
          <w:sz w:val="23"/>
          <w:szCs w:val="23"/>
        </w:rPr>
      </w:pPr>
    </w:p>
    <w:p w14:paraId="2BBF85B1" w14:textId="77777777" w:rsidR="00612F54" w:rsidRPr="00886680" w:rsidRDefault="00612F54" w:rsidP="00612F54">
      <w:pPr>
        <w:pStyle w:val="Sub3"/>
        <w:ind w:left="1800"/>
        <w:rPr>
          <w:rFonts w:ascii="Times New Roman" w:hAnsi="Times New Roman"/>
          <w:sz w:val="23"/>
          <w:szCs w:val="23"/>
        </w:rPr>
      </w:pPr>
      <w:r>
        <w:rPr>
          <w:rFonts w:ascii="Times New Roman" w:hAnsi="Times New Roman"/>
          <w:sz w:val="23"/>
          <w:szCs w:val="23"/>
        </w:rPr>
        <w:t>(iv)</w:t>
      </w:r>
      <w:r>
        <w:rPr>
          <w:rFonts w:ascii="Times New Roman" w:hAnsi="Times New Roman"/>
          <w:sz w:val="23"/>
          <w:szCs w:val="23"/>
        </w:rPr>
        <w:tab/>
        <w:t>A letter of Anzel Galvan LLP, San Francisco, California (“</w:t>
      </w:r>
      <w:r>
        <w:rPr>
          <w:rFonts w:ascii="Times New Roman" w:hAnsi="Times New Roman"/>
          <w:b/>
          <w:sz w:val="23"/>
          <w:szCs w:val="23"/>
        </w:rPr>
        <w:t>Underwriter’s Counsel</w:t>
      </w:r>
      <w:r>
        <w:rPr>
          <w:rFonts w:ascii="Times New Roman" w:hAnsi="Times New Roman"/>
          <w:sz w:val="23"/>
          <w:szCs w:val="23"/>
        </w:rPr>
        <w:t>”), dated the Closing Date, addressed to the Underwriter and in form and substance acceptable to the Underwriter.</w:t>
      </w:r>
    </w:p>
    <w:p w14:paraId="6D78B2B6" w14:textId="77777777" w:rsidR="00612F54" w:rsidRPr="00886680" w:rsidRDefault="00612F54" w:rsidP="00612F54">
      <w:pPr>
        <w:pStyle w:val="Sub3"/>
        <w:rPr>
          <w:rFonts w:ascii="Times New Roman" w:hAnsi="Times New Roman"/>
          <w:sz w:val="23"/>
          <w:szCs w:val="23"/>
        </w:rPr>
      </w:pPr>
    </w:p>
    <w:p w14:paraId="4A6CE109" w14:textId="77777777" w:rsidR="00612F54" w:rsidRDefault="00612F54" w:rsidP="00612F54">
      <w:pPr>
        <w:pStyle w:val="Sub2"/>
        <w:rPr>
          <w:rFonts w:ascii="Times New Roman" w:hAnsi="Times New Roman"/>
          <w:sz w:val="23"/>
          <w:szCs w:val="23"/>
        </w:rPr>
      </w:pPr>
      <w:r>
        <w:rPr>
          <w:rFonts w:ascii="Times New Roman" w:hAnsi="Times New Roman"/>
          <w:sz w:val="23"/>
          <w:szCs w:val="23"/>
        </w:rPr>
        <w:t>(v)</w:t>
      </w:r>
      <w:r>
        <w:rPr>
          <w:rFonts w:ascii="Times New Roman" w:hAnsi="Times New Roman"/>
          <w:sz w:val="23"/>
          <w:szCs w:val="23"/>
        </w:rPr>
        <w:tab/>
        <w:t>The Final Official Statement executed on behalf of the Issuer by a duly authorized officer.</w:t>
      </w:r>
    </w:p>
    <w:p w14:paraId="4E01E5EB" w14:textId="77777777" w:rsidR="000214ED" w:rsidRPr="00886680" w:rsidRDefault="000214ED" w:rsidP="00612F54">
      <w:pPr>
        <w:pStyle w:val="Sub2"/>
        <w:rPr>
          <w:rFonts w:ascii="Times New Roman" w:hAnsi="Times New Roman"/>
          <w:sz w:val="23"/>
          <w:szCs w:val="23"/>
        </w:rPr>
      </w:pPr>
    </w:p>
    <w:p w14:paraId="39DE456F" w14:textId="77777777" w:rsidR="00612F54" w:rsidRDefault="00612F54" w:rsidP="00612F54">
      <w:pPr>
        <w:pStyle w:val="Sub2"/>
        <w:rPr>
          <w:rFonts w:ascii="Times New Roman" w:hAnsi="Times New Roman"/>
          <w:sz w:val="23"/>
          <w:szCs w:val="23"/>
        </w:rPr>
      </w:pPr>
      <w:r>
        <w:rPr>
          <w:rFonts w:ascii="Times New Roman" w:hAnsi="Times New Roman"/>
          <w:sz w:val="23"/>
          <w:szCs w:val="23"/>
        </w:rPr>
        <w:t>(vi)</w:t>
      </w:r>
      <w:r>
        <w:rPr>
          <w:rFonts w:ascii="Times New Roman" w:hAnsi="Times New Roman"/>
          <w:sz w:val="23"/>
          <w:szCs w:val="23"/>
        </w:rPr>
        <w:tab/>
        <w:t>A certificate of the City Clerk of the City to the effect that the Resolutions and Ordinance have not been amended, modified or rescinded since the date of their adoption and remain in full force and effect as of the Closing Date.</w:t>
      </w:r>
    </w:p>
    <w:p w14:paraId="1F1A7DBB" w14:textId="77777777" w:rsidR="008842D2" w:rsidRPr="00886680" w:rsidRDefault="008842D2" w:rsidP="00612F54">
      <w:pPr>
        <w:pStyle w:val="Sub2"/>
        <w:rPr>
          <w:rFonts w:ascii="Times New Roman" w:hAnsi="Times New Roman"/>
          <w:sz w:val="23"/>
          <w:szCs w:val="23"/>
        </w:rPr>
      </w:pPr>
    </w:p>
    <w:p w14:paraId="56563092" w14:textId="77777777" w:rsidR="00612F54" w:rsidRPr="00886680" w:rsidRDefault="00612F54" w:rsidP="00612F54">
      <w:pPr>
        <w:pStyle w:val="Sub2"/>
        <w:rPr>
          <w:rFonts w:ascii="Times New Roman" w:hAnsi="Times New Roman"/>
          <w:sz w:val="23"/>
          <w:szCs w:val="23"/>
        </w:rPr>
      </w:pPr>
      <w:r>
        <w:rPr>
          <w:rFonts w:ascii="Times New Roman" w:hAnsi="Times New Roman"/>
          <w:sz w:val="23"/>
          <w:szCs w:val="23"/>
        </w:rPr>
        <w:t>(vii)</w:t>
      </w:r>
      <w:r>
        <w:rPr>
          <w:rFonts w:ascii="Times New Roman" w:hAnsi="Times New Roman"/>
          <w:sz w:val="23"/>
          <w:szCs w:val="23"/>
        </w:rPr>
        <w:tab/>
        <w:t>Evidence of recordation in the real property records of the County of San Bernardino of the Notice of Special Tax Lien, in the form required by the Act.</w:t>
      </w:r>
    </w:p>
    <w:p w14:paraId="43922F60" w14:textId="77777777" w:rsidR="00612F54" w:rsidRPr="00886680" w:rsidRDefault="00612F54" w:rsidP="00612F54">
      <w:pPr>
        <w:pStyle w:val="Sub2"/>
        <w:rPr>
          <w:rFonts w:ascii="Times New Roman" w:hAnsi="Times New Roman"/>
          <w:sz w:val="23"/>
          <w:szCs w:val="23"/>
        </w:rPr>
      </w:pPr>
    </w:p>
    <w:p w14:paraId="5A3043A6" w14:textId="77777777" w:rsidR="00612F54" w:rsidRPr="00886680" w:rsidRDefault="00612F54" w:rsidP="00612F54">
      <w:pPr>
        <w:pStyle w:val="Sub2"/>
        <w:rPr>
          <w:rFonts w:ascii="Times New Roman" w:hAnsi="Times New Roman"/>
          <w:sz w:val="23"/>
          <w:szCs w:val="23"/>
        </w:rPr>
      </w:pPr>
      <w:r>
        <w:rPr>
          <w:rFonts w:ascii="Times New Roman" w:hAnsi="Times New Roman"/>
          <w:sz w:val="23"/>
          <w:szCs w:val="23"/>
        </w:rPr>
        <w:t>(viii)</w:t>
      </w:r>
      <w:r>
        <w:rPr>
          <w:rFonts w:ascii="Times New Roman" w:hAnsi="Times New Roman"/>
          <w:sz w:val="23"/>
          <w:szCs w:val="23"/>
        </w:rPr>
        <w:tab/>
        <w:t>A certificate of DTA Public Finance, Inc., Irvine, California (“</w:t>
      </w:r>
      <w:r>
        <w:rPr>
          <w:rFonts w:ascii="Times New Roman" w:hAnsi="Times New Roman"/>
          <w:b/>
          <w:sz w:val="23"/>
          <w:szCs w:val="23"/>
        </w:rPr>
        <w:t>Special Tax Consultant</w:t>
      </w:r>
      <w:r>
        <w:rPr>
          <w:rFonts w:ascii="Times New Roman" w:hAnsi="Times New Roman"/>
          <w:sz w:val="23"/>
          <w:szCs w:val="23"/>
        </w:rPr>
        <w:t>”), in form and substance as set forth in Exhibit B hereto, dated as of the Closing Date.</w:t>
      </w:r>
    </w:p>
    <w:p w14:paraId="08A025FA" w14:textId="77777777" w:rsidR="00612F54" w:rsidRPr="00886680" w:rsidRDefault="00612F54" w:rsidP="00612F54">
      <w:pPr>
        <w:pStyle w:val="Sub2"/>
        <w:rPr>
          <w:rFonts w:ascii="Times New Roman" w:hAnsi="Times New Roman"/>
          <w:sz w:val="23"/>
          <w:szCs w:val="23"/>
        </w:rPr>
      </w:pPr>
    </w:p>
    <w:p w14:paraId="02DDA62A" w14:textId="77777777" w:rsidR="00612F54" w:rsidRPr="00886680" w:rsidRDefault="00612F54" w:rsidP="00612F54">
      <w:pPr>
        <w:pStyle w:val="Sub2"/>
        <w:rPr>
          <w:rFonts w:ascii="Times New Roman" w:hAnsi="Times New Roman"/>
          <w:sz w:val="23"/>
          <w:szCs w:val="23"/>
        </w:rPr>
      </w:pPr>
      <w:r>
        <w:rPr>
          <w:rFonts w:ascii="Times New Roman" w:hAnsi="Times New Roman"/>
          <w:sz w:val="23"/>
          <w:szCs w:val="23"/>
        </w:rPr>
        <w:t>(ix)</w:t>
      </w:r>
      <w:r>
        <w:rPr>
          <w:rFonts w:ascii="Times New Roman" w:hAnsi="Times New Roman"/>
          <w:sz w:val="23"/>
          <w:szCs w:val="23"/>
        </w:rPr>
        <w:tab/>
        <w:t>A certificate of the Issuer, in form and substance as set forth in Exhibit C hereto, dated as of the Closing Date.</w:t>
      </w:r>
    </w:p>
    <w:p w14:paraId="0C3C5188" w14:textId="77777777" w:rsidR="00612F54" w:rsidRPr="00886680" w:rsidRDefault="00612F54" w:rsidP="00612F54">
      <w:pPr>
        <w:pStyle w:val="Sub2"/>
        <w:rPr>
          <w:rFonts w:ascii="Times New Roman" w:hAnsi="Times New Roman"/>
          <w:sz w:val="23"/>
          <w:szCs w:val="23"/>
        </w:rPr>
      </w:pPr>
    </w:p>
    <w:p w14:paraId="011091B3" w14:textId="77777777" w:rsidR="00612F54" w:rsidRPr="00886680" w:rsidRDefault="00612F54" w:rsidP="00612F54">
      <w:pPr>
        <w:pStyle w:val="Sub2"/>
        <w:rPr>
          <w:rFonts w:ascii="Times New Roman" w:hAnsi="Times New Roman"/>
          <w:sz w:val="23"/>
          <w:szCs w:val="23"/>
        </w:rPr>
      </w:pPr>
      <w:r>
        <w:rPr>
          <w:rFonts w:ascii="Times New Roman" w:hAnsi="Times New Roman"/>
          <w:sz w:val="23"/>
          <w:szCs w:val="23"/>
        </w:rPr>
        <w:t>(x)</w:t>
      </w:r>
      <w:r>
        <w:rPr>
          <w:rFonts w:ascii="Times New Roman" w:hAnsi="Times New Roman"/>
          <w:sz w:val="23"/>
          <w:szCs w:val="23"/>
        </w:rPr>
        <w:tab/>
        <w:t>Evidence that Federal Form 8038 has been executed by the Issuer and will be filed with the Internal Revenue Service.</w:t>
      </w:r>
    </w:p>
    <w:p w14:paraId="73B2287A" w14:textId="77777777" w:rsidR="00612F54" w:rsidRPr="00886680" w:rsidRDefault="00612F54" w:rsidP="00612F54">
      <w:pPr>
        <w:pStyle w:val="Sub2"/>
        <w:rPr>
          <w:rFonts w:ascii="Times New Roman" w:hAnsi="Times New Roman"/>
          <w:sz w:val="23"/>
          <w:szCs w:val="23"/>
        </w:rPr>
      </w:pPr>
    </w:p>
    <w:p w14:paraId="14C7C491" w14:textId="77777777" w:rsidR="00612F54" w:rsidRPr="00886680" w:rsidRDefault="00612F54" w:rsidP="00612F54">
      <w:pPr>
        <w:pStyle w:val="Sub2"/>
        <w:rPr>
          <w:rFonts w:ascii="Times New Roman" w:hAnsi="Times New Roman"/>
          <w:sz w:val="23"/>
          <w:szCs w:val="23"/>
        </w:rPr>
      </w:pPr>
      <w:r>
        <w:rPr>
          <w:rFonts w:ascii="Times New Roman" w:hAnsi="Times New Roman"/>
          <w:sz w:val="23"/>
          <w:szCs w:val="23"/>
        </w:rPr>
        <w:t>(xi)</w:t>
      </w:r>
      <w:r>
        <w:rPr>
          <w:rFonts w:ascii="Times New Roman" w:hAnsi="Times New Roman"/>
          <w:sz w:val="23"/>
          <w:szCs w:val="23"/>
        </w:rPr>
        <w:tab/>
        <w:t>Executed copies of the Issuer Documents.</w:t>
      </w:r>
    </w:p>
    <w:p w14:paraId="4ECCAA8B" w14:textId="77777777" w:rsidR="00612F54" w:rsidRPr="00886680" w:rsidRDefault="00612F54" w:rsidP="00612F54">
      <w:pPr>
        <w:pStyle w:val="Sub2"/>
        <w:rPr>
          <w:rFonts w:ascii="Times New Roman" w:hAnsi="Times New Roman"/>
          <w:sz w:val="23"/>
          <w:szCs w:val="23"/>
        </w:rPr>
      </w:pPr>
    </w:p>
    <w:p w14:paraId="1CB7755C" w14:textId="77777777" w:rsidR="00612F54" w:rsidRPr="00886680" w:rsidRDefault="00612F54" w:rsidP="00612F54">
      <w:pPr>
        <w:pStyle w:val="Sub2"/>
        <w:rPr>
          <w:rFonts w:ascii="Times New Roman" w:hAnsi="Times New Roman"/>
          <w:sz w:val="23"/>
          <w:szCs w:val="23"/>
        </w:rPr>
      </w:pPr>
      <w:r>
        <w:rPr>
          <w:rFonts w:ascii="Times New Roman" w:hAnsi="Times New Roman"/>
          <w:sz w:val="23"/>
          <w:szCs w:val="23"/>
        </w:rPr>
        <w:t>(xii)</w:t>
      </w:r>
      <w:r>
        <w:rPr>
          <w:rFonts w:ascii="Times New Roman" w:hAnsi="Times New Roman"/>
          <w:sz w:val="23"/>
          <w:szCs w:val="23"/>
        </w:rPr>
        <w:tab/>
        <w:t>A non-arbitrage certificate executed by the Issuer in form and substance satisfactory to Bond Counsel.</w:t>
      </w:r>
    </w:p>
    <w:p w14:paraId="451DFC40" w14:textId="77777777" w:rsidR="00612F54" w:rsidRPr="00886680" w:rsidRDefault="00612F54" w:rsidP="00612F54">
      <w:pPr>
        <w:pStyle w:val="Sub2"/>
        <w:rPr>
          <w:rFonts w:ascii="Times New Roman" w:hAnsi="Times New Roman"/>
          <w:sz w:val="23"/>
          <w:szCs w:val="23"/>
        </w:rPr>
      </w:pPr>
    </w:p>
    <w:p w14:paraId="2A62F513" w14:textId="77777777" w:rsidR="00612F54" w:rsidRPr="00886680" w:rsidRDefault="00612F54" w:rsidP="00612F54">
      <w:pPr>
        <w:pStyle w:val="Sub2"/>
        <w:rPr>
          <w:rFonts w:ascii="Times New Roman" w:hAnsi="Times New Roman"/>
          <w:sz w:val="23"/>
          <w:szCs w:val="23"/>
        </w:rPr>
      </w:pPr>
      <w:r>
        <w:rPr>
          <w:rFonts w:ascii="Times New Roman" w:hAnsi="Times New Roman"/>
          <w:sz w:val="23"/>
          <w:szCs w:val="23"/>
        </w:rPr>
        <w:t>(xiii)</w:t>
      </w:r>
      <w:r>
        <w:rPr>
          <w:rFonts w:ascii="Times New Roman" w:hAnsi="Times New Roman"/>
          <w:sz w:val="23"/>
          <w:szCs w:val="23"/>
        </w:rPr>
        <w:tab/>
        <w:t>An opinion, dated the Closing Date and addressed to the Underwriter, of the City Attorney, as counsel to the Issuer, to the effect that:</w:t>
      </w:r>
    </w:p>
    <w:p w14:paraId="31609ADE" w14:textId="77777777" w:rsidR="00612F54" w:rsidRPr="00886680" w:rsidRDefault="00612F54" w:rsidP="00612F54">
      <w:pPr>
        <w:rPr>
          <w:rFonts w:ascii="Times New Roman" w:hAnsi="Times New Roman"/>
          <w:sz w:val="23"/>
          <w:szCs w:val="23"/>
        </w:rPr>
      </w:pPr>
    </w:p>
    <w:p w14:paraId="6221FCA1" w14:textId="77777777" w:rsidR="00612F54" w:rsidRPr="00886680" w:rsidRDefault="00612F54" w:rsidP="00612F54">
      <w:pPr>
        <w:pStyle w:val="Sub3"/>
        <w:rPr>
          <w:rFonts w:ascii="Times New Roman" w:hAnsi="Times New Roman"/>
          <w:sz w:val="23"/>
          <w:szCs w:val="23"/>
        </w:rPr>
      </w:pPr>
      <w:r>
        <w:rPr>
          <w:rFonts w:ascii="Times New Roman" w:hAnsi="Times New Roman"/>
          <w:sz w:val="23"/>
          <w:szCs w:val="23"/>
        </w:rPr>
        <w:t>(A)</w:t>
      </w:r>
      <w:r>
        <w:rPr>
          <w:rFonts w:ascii="Times New Roman" w:hAnsi="Times New Roman"/>
          <w:sz w:val="23"/>
          <w:szCs w:val="23"/>
        </w:rPr>
        <w:tab/>
        <w:t>the Issuer is duly organized and validly existing as a community facilities district under and by virtue of the Constitution and laws of the State (including the Act);</w:t>
      </w:r>
    </w:p>
    <w:p w14:paraId="4CE59F5A" w14:textId="77777777" w:rsidR="00612F54" w:rsidRPr="00886680" w:rsidRDefault="00612F54" w:rsidP="00612F54">
      <w:pPr>
        <w:pStyle w:val="Sub3"/>
        <w:rPr>
          <w:rFonts w:ascii="Times New Roman" w:hAnsi="Times New Roman"/>
          <w:sz w:val="23"/>
          <w:szCs w:val="23"/>
        </w:rPr>
      </w:pPr>
    </w:p>
    <w:p w14:paraId="201F2AFF" w14:textId="77777777" w:rsidR="00612F54" w:rsidRPr="00886680" w:rsidRDefault="00612F54" w:rsidP="00612F54">
      <w:pPr>
        <w:pStyle w:val="Sub3"/>
        <w:rPr>
          <w:rFonts w:ascii="Times New Roman" w:hAnsi="Times New Roman"/>
          <w:sz w:val="23"/>
          <w:szCs w:val="23"/>
        </w:rPr>
      </w:pPr>
      <w:r>
        <w:rPr>
          <w:rFonts w:ascii="Times New Roman" w:hAnsi="Times New Roman"/>
          <w:sz w:val="23"/>
          <w:szCs w:val="23"/>
        </w:rPr>
        <w:t>(B)</w:t>
      </w:r>
      <w:r>
        <w:rPr>
          <w:rFonts w:ascii="Times New Roman" w:hAnsi="Times New Roman"/>
          <w:sz w:val="23"/>
          <w:szCs w:val="23"/>
        </w:rPr>
        <w:tab/>
        <w:t>the City Council of the City, acting as legislative body of the Issuer, has the full legal right, power and authority to adopt the Resolutions and Ordinance;</w:t>
      </w:r>
    </w:p>
    <w:p w14:paraId="66C1304E" w14:textId="77777777" w:rsidR="00612F54" w:rsidRPr="00886680" w:rsidRDefault="00612F54" w:rsidP="00612F54">
      <w:pPr>
        <w:pStyle w:val="Sub3"/>
        <w:rPr>
          <w:rFonts w:ascii="Times New Roman" w:hAnsi="Times New Roman"/>
          <w:sz w:val="23"/>
          <w:szCs w:val="23"/>
        </w:rPr>
      </w:pPr>
    </w:p>
    <w:p w14:paraId="1C671EF8" w14:textId="77777777" w:rsidR="00612F54" w:rsidRPr="00886680" w:rsidRDefault="00612F54" w:rsidP="00612F54">
      <w:pPr>
        <w:pStyle w:val="Sub3"/>
        <w:rPr>
          <w:rFonts w:ascii="Times New Roman" w:hAnsi="Times New Roman"/>
          <w:sz w:val="23"/>
          <w:szCs w:val="23"/>
        </w:rPr>
      </w:pPr>
      <w:r>
        <w:rPr>
          <w:rFonts w:ascii="Times New Roman" w:hAnsi="Times New Roman"/>
          <w:sz w:val="23"/>
          <w:szCs w:val="23"/>
        </w:rPr>
        <w:t>(C)</w:t>
      </w:r>
      <w:r>
        <w:rPr>
          <w:rFonts w:ascii="Times New Roman" w:hAnsi="Times New Roman"/>
          <w:sz w:val="23"/>
          <w:szCs w:val="23"/>
        </w:rPr>
        <w:tab/>
        <w:t xml:space="preserve">the Resolutions and Ordinance were duly adopted at meetings of the City Council, acting as legislative body of the Issuer which were called and held under law and with all public notice required by law </w:t>
      </w:r>
      <w:r>
        <w:rPr>
          <w:rFonts w:ascii="Times New Roman" w:hAnsi="Times New Roman"/>
          <w:sz w:val="23"/>
          <w:szCs w:val="23"/>
        </w:rPr>
        <w:lastRenderedPageBreak/>
        <w:t>and at which a quorum was present and acting throughout, and the Resolutions and Ordinance are in full force and effect and have not been amended or repealed;</w:t>
      </w:r>
    </w:p>
    <w:p w14:paraId="3B1BC285" w14:textId="77777777" w:rsidR="00612F54" w:rsidRPr="00886680" w:rsidRDefault="00612F54" w:rsidP="00612F54">
      <w:pPr>
        <w:pStyle w:val="Sub3"/>
        <w:rPr>
          <w:rFonts w:ascii="Times New Roman" w:hAnsi="Times New Roman"/>
          <w:sz w:val="23"/>
          <w:szCs w:val="23"/>
        </w:rPr>
      </w:pPr>
    </w:p>
    <w:p w14:paraId="33024B86" w14:textId="77777777" w:rsidR="00612F54" w:rsidRPr="00886680" w:rsidRDefault="00612F54" w:rsidP="00612F54">
      <w:pPr>
        <w:pStyle w:val="Sub3"/>
        <w:rPr>
          <w:rFonts w:ascii="Times New Roman" w:hAnsi="Times New Roman"/>
          <w:sz w:val="23"/>
          <w:szCs w:val="23"/>
        </w:rPr>
      </w:pPr>
      <w:r>
        <w:rPr>
          <w:rFonts w:ascii="Times New Roman" w:hAnsi="Times New Roman"/>
          <w:sz w:val="23"/>
          <w:szCs w:val="23"/>
        </w:rPr>
        <w:t>(D)</w:t>
      </w:r>
      <w:r>
        <w:rPr>
          <w:rFonts w:ascii="Times New Roman" w:hAnsi="Times New Roman"/>
          <w:sz w:val="23"/>
          <w:szCs w:val="23"/>
        </w:rPr>
        <w:tab/>
        <w:t>to their best knowledge, based on reasonable due diligence, no action, suit, proceeding, inquiry or investigation, at law or in equity, before or by any court, regulatory agency, public  board or body is pending with respect to which the Issuer has been served with process or threatened, in any way affecting the existence of the City, the Issuer or the titles of the Issuer’s officials to their respective offices, or seeking to restrain or to enjoin the issuance, sale or delivery of the Bonds or the application of the proceeds thereof in accordance with the Indenture, or the collection or application of the Special Tax to pay the principal of and interest on the Bonds, or in any way contesting or affecting the validity or enforceability of the Bonds, the Issuer Documents or any action of the Issuer contemplated by any of said documents, or in any way contesting the completeness or accuracy of the Preliminary Official Statement or of the Final Official Statement or the powers of the Issuer or its authority with respect to the Bonds, the Issuer Documents or any action on the part of the Issuer contemplated by any of said documents, wherein an unfavorable decision, ruling, or finding could materially adversely affect the validity or enforceability of the Bonds or the Issuer Documents;</w:t>
      </w:r>
    </w:p>
    <w:p w14:paraId="7A181A09" w14:textId="77777777" w:rsidR="00612F54" w:rsidRPr="00886680" w:rsidRDefault="00612F54" w:rsidP="00612F54">
      <w:pPr>
        <w:pStyle w:val="Sub3"/>
        <w:rPr>
          <w:rFonts w:ascii="Times New Roman" w:hAnsi="Times New Roman"/>
          <w:sz w:val="23"/>
          <w:szCs w:val="23"/>
        </w:rPr>
      </w:pPr>
    </w:p>
    <w:p w14:paraId="09ABBA9E" w14:textId="77777777" w:rsidR="00612F54" w:rsidRPr="00886680" w:rsidRDefault="00612F54" w:rsidP="00612F54">
      <w:pPr>
        <w:pStyle w:val="Sub3"/>
        <w:rPr>
          <w:rFonts w:ascii="Times New Roman" w:hAnsi="Times New Roman"/>
          <w:sz w:val="23"/>
          <w:szCs w:val="23"/>
        </w:rPr>
      </w:pPr>
      <w:r>
        <w:rPr>
          <w:rFonts w:ascii="Times New Roman" w:hAnsi="Times New Roman"/>
          <w:sz w:val="23"/>
          <w:szCs w:val="23"/>
        </w:rPr>
        <w:t>(E)</w:t>
      </w:r>
      <w:r>
        <w:rPr>
          <w:rFonts w:ascii="Times New Roman" w:hAnsi="Times New Roman"/>
          <w:sz w:val="23"/>
          <w:szCs w:val="23"/>
        </w:rPr>
        <w:tab/>
        <w:t>the execution and delivery of the Bonds and the Issuer Documents, and compliance with the provisions of each, will not conflict with or constitute a breach of or default under any loan agreement, note, ordinance, resolution, indenture, contract, agreement or other instrument of which the Issuer is a party or is otherwise subject or bound, a consequence of which could be to materially and adversely affect the ability of the Issuer to perform its obligations under the Bonds or the Issuer Documents; and</w:t>
      </w:r>
    </w:p>
    <w:p w14:paraId="1C22EFBB" w14:textId="77777777" w:rsidR="00612F54" w:rsidRPr="00886680" w:rsidRDefault="00612F54" w:rsidP="00612F54">
      <w:pPr>
        <w:pStyle w:val="Sub3"/>
        <w:rPr>
          <w:rFonts w:ascii="Times New Roman" w:hAnsi="Times New Roman"/>
          <w:sz w:val="23"/>
          <w:szCs w:val="23"/>
        </w:rPr>
      </w:pPr>
    </w:p>
    <w:p w14:paraId="0353927C" w14:textId="77777777" w:rsidR="00612F54" w:rsidRPr="00886680" w:rsidRDefault="00612F54" w:rsidP="00612F54">
      <w:pPr>
        <w:pStyle w:val="Sub3"/>
        <w:rPr>
          <w:rFonts w:ascii="Times New Roman" w:hAnsi="Times New Roman"/>
          <w:sz w:val="23"/>
          <w:szCs w:val="23"/>
        </w:rPr>
      </w:pPr>
      <w:r>
        <w:rPr>
          <w:rFonts w:ascii="Times New Roman" w:hAnsi="Times New Roman"/>
          <w:sz w:val="23"/>
          <w:szCs w:val="23"/>
        </w:rPr>
        <w:t>(F)</w:t>
      </w:r>
      <w:r>
        <w:rPr>
          <w:rFonts w:ascii="Times New Roman" w:hAnsi="Times New Roman"/>
          <w:sz w:val="23"/>
          <w:szCs w:val="23"/>
        </w:rPr>
        <w:tab/>
        <w:t>all approvals, consents, authorization, elections and orders of or filings or registrations with any governmental authority, board, agency or commission having jurisdiction which would constitute a condition precedent to, or the absence of which would materially adversely affect, the ability of the Issuer, to perform its obligations under the Bonds or the Issuer Documents, have been obtained or made, as the case may be, and are in full force and effect.</w:t>
      </w:r>
    </w:p>
    <w:p w14:paraId="38273F57" w14:textId="77777777" w:rsidR="00612F54" w:rsidRPr="00886680" w:rsidRDefault="00612F54" w:rsidP="00612F54">
      <w:pPr>
        <w:pStyle w:val="Sub3"/>
        <w:rPr>
          <w:rFonts w:ascii="Times New Roman" w:hAnsi="Times New Roman"/>
          <w:sz w:val="23"/>
          <w:szCs w:val="23"/>
        </w:rPr>
      </w:pPr>
    </w:p>
    <w:p w14:paraId="54B5D176" w14:textId="77777777" w:rsidR="00612F54" w:rsidRPr="00886680" w:rsidRDefault="00612F54" w:rsidP="00612F54">
      <w:pPr>
        <w:pStyle w:val="Sub2"/>
        <w:rPr>
          <w:rFonts w:ascii="Times New Roman" w:hAnsi="Times New Roman"/>
          <w:sz w:val="23"/>
          <w:szCs w:val="23"/>
        </w:rPr>
      </w:pPr>
      <w:r>
        <w:rPr>
          <w:rFonts w:ascii="Times New Roman" w:hAnsi="Times New Roman"/>
          <w:sz w:val="23"/>
          <w:szCs w:val="23"/>
        </w:rPr>
        <w:t>(xiv)</w:t>
      </w:r>
      <w:r>
        <w:rPr>
          <w:rFonts w:ascii="Times New Roman" w:hAnsi="Times New Roman"/>
          <w:sz w:val="23"/>
          <w:szCs w:val="23"/>
        </w:rPr>
        <w:tab/>
        <w:t>In connection with printing and distribution of the Preliminary Official Statement, an executed certificate of the Issuer in the form attached hereto as Exhibit D.</w:t>
      </w:r>
    </w:p>
    <w:p w14:paraId="5E317914" w14:textId="77777777" w:rsidR="00612F54" w:rsidRPr="00886680" w:rsidRDefault="00612F54" w:rsidP="00612F54">
      <w:pPr>
        <w:pStyle w:val="Sub2"/>
        <w:rPr>
          <w:rFonts w:ascii="Times New Roman" w:hAnsi="Times New Roman"/>
          <w:sz w:val="23"/>
          <w:szCs w:val="23"/>
        </w:rPr>
      </w:pPr>
    </w:p>
    <w:p w14:paraId="2AFECC9C" w14:textId="77777777" w:rsidR="00612F54" w:rsidRPr="00886680" w:rsidRDefault="00612F54" w:rsidP="00612F54">
      <w:pPr>
        <w:pStyle w:val="Sub2"/>
        <w:rPr>
          <w:rFonts w:ascii="Times New Roman" w:hAnsi="Times New Roman"/>
          <w:sz w:val="23"/>
          <w:szCs w:val="23"/>
        </w:rPr>
      </w:pPr>
      <w:r>
        <w:rPr>
          <w:rFonts w:ascii="Times New Roman" w:hAnsi="Times New Roman"/>
          <w:sz w:val="23"/>
          <w:szCs w:val="23"/>
        </w:rPr>
        <w:t>(xv)</w:t>
      </w:r>
      <w:r>
        <w:rPr>
          <w:rFonts w:ascii="Times New Roman" w:hAnsi="Times New Roman"/>
          <w:sz w:val="23"/>
          <w:szCs w:val="23"/>
        </w:rPr>
        <w:tab/>
        <w:t xml:space="preserve">A certificate of the Trustee in the form and substance attached hereto as Exhibit E, together with certifications as to other matters that Bond </w:t>
      </w:r>
      <w:r>
        <w:rPr>
          <w:rFonts w:ascii="Times New Roman" w:hAnsi="Times New Roman"/>
          <w:sz w:val="23"/>
          <w:szCs w:val="23"/>
        </w:rPr>
        <w:lastRenderedPageBreak/>
        <w:t>Counsel may reasonably require, and an opinion of its counsel in form and substance satisfactory to the Underwriter and Bond Counsel.</w:t>
      </w:r>
    </w:p>
    <w:p w14:paraId="0BFC3612" w14:textId="77777777" w:rsidR="00612F54" w:rsidRPr="00886680" w:rsidRDefault="00612F54" w:rsidP="00612F54">
      <w:pPr>
        <w:pStyle w:val="Sub2"/>
        <w:rPr>
          <w:rFonts w:ascii="Times New Roman" w:hAnsi="Times New Roman"/>
          <w:sz w:val="23"/>
          <w:szCs w:val="23"/>
        </w:rPr>
      </w:pPr>
    </w:p>
    <w:p w14:paraId="65B30942" w14:textId="77777777" w:rsidR="00612F54" w:rsidRPr="00886680" w:rsidRDefault="00612F54" w:rsidP="00612F54">
      <w:pPr>
        <w:pStyle w:val="Sub2"/>
        <w:rPr>
          <w:rFonts w:ascii="Times New Roman" w:hAnsi="Times New Roman"/>
          <w:sz w:val="23"/>
          <w:szCs w:val="23"/>
        </w:rPr>
      </w:pPr>
      <w:r>
        <w:rPr>
          <w:rFonts w:ascii="Times New Roman" w:hAnsi="Times New Roman"/>
          <w:sz w:val="23"/>
          <w:szCs w:val="23"/>
        </w:rPr>
        <w:t>(xvi)</w:t>
      </w:r>
      <w:r>
        <w:rPr>
          <w:rFonts w:ascii="Times New Roman" w:hAnsi="Times New Roman"/>
          <w:sz w:val="23"/>
          <w:szCs w:val="23"/>
        </w:rPr>
        <w:tab/>
        <w:t>A certificate of CSG Advisors Incorporated, the City’s municipal advisor (the “</w:t>
      </w:r>
      <w:r>
        <w:rPr>
          <w:rFonts w:ascii="Times New Roman" w:hAnsi="Times New Roman"/>
          <w:b/>
          <w:sz w:val="23"/>
          <w:szCs w:val="23"/>
        </w:rPr>
        <w:t>Municipal Advisor</w:t>
      </w:r>
      <w:r>
        <w:rPr>
          <w:rFonts w:ascii="Times New Roman" w:hAnsi="Times New Roman"/>
          <w:sz w:val="23"/>
          <w:szCs w:val="23"/>
        </w:rPr>
        <w:t>”), in the form and substance attached hereto as Exhibit F.</w:t>
      </w:r>
    </w:p>
    <w:p w14:paraId="20771613" w14:textId="77777777" w:rsidR="00612F54" w:rsidRPr="00886680" w:rsidRDefault="00612F54" w:rsidP="00612F54">
      <w:pPr>
        <w:pStyle w:val="Sub2"/>
        <w:tabs>
          <w:tab w:val="left" w:pos="1800"/>
        </w:tabs>
        <w:rPr>
          <w:rFonts w:ascii="Times New Roman" w:hAnsi="Times New Roman"/>
          <w:sz w:val="23"/>
          <w:szCs w:val="23"/>
        </w:rPr>
      </w:pPr>
    </w:p>
    <w:p w14:paraId="13969C5D" w14:textId="65811958" w:rsidR="00612F54" w:rsidRPr="00886680" w:rsidRDefault="00612F54" w:rsidP="00612F54">
      <w:pPr>
        <w:pStyle w:val="Sub2"/>
        <w:tabs>
          <w:tab w:val="left" w:pos="1800"/>
        </w:tabs>
        <w:rPr>
          <w:rFonts w:ascii="Times New Roman" w:hAnsi="Times New Roman"/>
          <w:sz w:val="23"/>
          <w:szCs w:val="23"/>
        </w:rPr>
      </w:pPr>
      <w:r>
        <w:rPr>
          <w:rFonts w:ascii="Times New Roman" w:hAnsi="Times New Roman"/>
          <w:sz w:val="23"/>
          <w:szCs w:val="23"/>
        </w:rPr>
        <w:t>(xvii)</w:t>
      </w:r>
      <w:r>
        <w:rPr>
          <w:rFonts w:ascii="Times New Roman" w:hAnsi="Times New Roman"/>
          <w:sz w:val="23"/>
          <w:szCs w:val="23"/>
        </w:rPr>
        <w:tab/>
      </w:r>
      <w:r w:rsidR="00C82A94" w:rsidRPr="00C82A94">
        <w:rPr>
          <w:rFonts w:ascii="Times New Roman" w:hAnsi="Times New Roman"/>
          <w:sz w:val="23"/>
          <w:szCs w:val="23"/>
        </w:rPr>
        <w:t>(A) A Letter of Representations</w:t>
      </w:r>
      <w:r>
        <w:rPr>
          <w:rFonts w:ascii="Times New Roman" w:hAnsi="Times New Roman"/>
          <w:sz w:val="23"/>
          <w:szCs w:val="23"/>
        </w:rPr>
        <w:t xml:space="preserve"> from each of The New Home Company Southern California LLC, a Delaware limited liability company, doing business as </w:t>
      </w:r>
      <w:proofErr w:type="spellStart"/>
      <w:r>
        <w:rPr>
          <w:rFonts w:ascii="Times New Roman" w:hAnsi="Times New Roman"/>
          <w:sz w:val="23"/>
          <w:szCs w:val="23"/>
        </w:rPr>
        <w:t>Risewell</w:t>
      </w:r>
      <w:proofErr w:type="spellEnd"/>
      <w:r>
        <w:rPr>
          <w:rFonts w:ascii="Times New Roman" w:hAnsi="Times New Roman"/>
          <w:sz w:val="23"/>
          <w:szCs w:val="23"/>
        </w:rPr>
        <w:t xml:space="preserve"> Homes (“</w:t>
      </w:r>
      <w:proofErr w:type="spellStart"/>
      <w:r>
        <w:rPr>
          <w:rFonts w:ascii="Times New Roman" w:hAnsi="Times New Roman"/>
          <w:b/>
          <w:bCs/>
          <w:sz w:val="23"/>
          <w:szCs w:val="23"/>
        </w:rPr>
        <w:t>Risewell</w:t>
      </w:r>
      <w:proofErr w:type="spellEnd"/>
      <w:r>
        <w:rPr>
          <w:rFonts w:ascii="Times New Roman" w:hAnsi="Times New Roman"/>
          <w:b/>
          <w:bCs/>
          <w:sz w:val="23"/>
          <w:szCs w:val="23"/>
        </w:rPr>
        <w:t xml:space="preserve"> Homes</w:t>
      </w:r>
      <w:r>
        <w:rPr>
          <w:rFonts w:ascii="Times New Roman" w:hAnsi="Times New Roman"/>
          <w:sz w:val="23"/>
          <w:szCs w:val="23"/>
        </w:rPr>
        <w:t>”), and Richmond American Homes of Maryland, Inc., a Maryland corporation (“</w:t>
      </w:r>
      <w:r>
        <w:rPr>
          <w:rFonts w:ascii="Times New Roman" w:hAnsi="Times New Roman"/>
          <w:b/>
          <w:bCs/>
          <w:sz w:val="23"/>
          <w:szCs w:val="23"/>
        </w:rPr>
        <w:t>Richmond American</w:t>
      </w:r>
      <w:r>
        <w:rPr>
          <w:rFonts w:ascii="Times New Roman" w:hAnsi="Times New Roman"/>
          <w:sz w:val="23"/>
          <w:szCs w:val="23"/>
        </w:rPr>
        <w:t xml:space="preserve">” and, together with </w:t>
      </w:r>
      <w:proofErr w:type="spellStart"/>
      <w:r>
        <w:rPr>
          <w:rFonts w:ascii="Times New Roman" w:hAnsi="Times New Roman"/>
          <w:sz w:val="23"/>
          <w:szCs w:val="23"/>
        </w:rPr>
        <w:t>Risewell</w:t>
      </w:r>
      <w:proofErr w:type="spellEnd"/>
      <w:r>
        <w:rPr>
          <w:rFonts w:ascii="Times New Roman" w:hAnsi="Times New Roman"/>
          <w:sz w:val="23"/>
          <w:szCs w:val="23"/>
        </w:rPr>
        <w:t xml:space="preserve"> Homes, the “</w:t>
      </w:r>
      <w:r>
        <w:rPr>
          <w:rFonts w:ascii="Times New Roman" w:hAnsi="Times New Roman"/>
          <w:b/>
          <w:bCs/>
          <w:sz w:val="23"/>
          <w:szCs w:val="23"/>
        </w:rPr>
        <w:t>Developers</w:t>
      </w:r>
      <w:r>
        <w:rPr>
          <w:rFonts w:ascii="Times New Roman" w:hAnsi="Times New Roman"/>
          <w:sz w:val="23"/>
          <w:szCs w:val="23"/>
        </w:rPr>
        <w:t>” and each, a “</w:t>
      </w:r>
      <w:r>
        <w:rPr>
          <w:rFonts w:ascii="Times New Roman" w:hAnsi="Times New Roman"/>
          <w:b/>
          <w:bCs/>
          <w:sz w:val="23"/>
          <w:szCs w:val="23"/>
        </w:rPr>
        <w:t>Developer</w:t>
      </w:r>
      <w:r>
        <w:rPr>
          <w:rFonts w:ascii="Times New Roman" w:hAnsi="Times New Roman"/>
          <w:sz w:val="23"/>
          <w:szCs w:val="23"/>
        </w:rPr>
        <w:t>”) addressed to the District and the Underwriter in connection with the printing of the Preliminary Official Statement dated the date of the Preliminary Official Statement, in the form attached hereto as Exhibit G-1, (</w:t>
      </w:r>
      <w:r w:rsidR="00C82A94" w:rsidRPr="00C82A94">
        <w:rPr>
          <w:rFonts w:ascii="Times New Roman" w:hAnsi="Times New Roman"/>
          <w:sz w:val="23"/>
          <w:szCs w:val="23"/>
        </w:rPr>
        <w:t>B</w:t>
      </w:r>
      <w:r>
        <w:rPr>
          <w:rFonts w:ascii="Times New Roman" w:hAnsi="Times New Roman"/>
          <w:sz w:val="23"/>
          <w:szCs w:val="23"/>
        </w:rPr>
        <w:t>) a Letter of Representations from TPG AG EHC III (NWHM) CA 2, L.P., a Delaware limited partnership (the “</w:t>
      </w:r>
      <w:r>
        <w:rPr>
          <w:rFonts w:ascii="Times New Roman" w:hAnsi="Times New Roman"/>
          <w:b/>
          <w:bCs/>
          <w:sz w:val="23"/>
          <w:szCs w:val="23"/>
        </w:rPr>
        <w:t>Land Bank</w:t>
      </w:r>
      <w:r>
        <w:rPr>
          <w:rFonts w:ascii="Times New Roman" w:hAnsi="Times New Roman"/>
          <w:sz w:val="23"/>
          <w:szCs w:val="23"/>
        </w:rPr>
        <w:t>”) addressed to the District and the Underwriter in connection with the printing of the Preliminary Official Statement dated the date of the Preliminary Official Statement, in the form attached hereto as Exhibit G-2, and (</w:t>
      </w:r>
      <w:r w:rsidR="00C82A94" w:rsidRPr="00C82A94">
        <w:rPr>
          <w:rFonts w:ascii="Times New Roman" w:hAnsi="Times New Roman"/>
          <w:sz w:val="23"/>
          <w:szCs w:val="23"/>
        </w:rPr>
        <w:t>C</w:t>
      </w:r>
      <w:r>
        <w:rPr>
          <w:rFonts w:ascii="Times New Roman" w:hAnsi="Times New Roman"/>
          <w:sz w:val="23"/>
          <w:szCs w:val="23"/>
        </w:rPr>
        <w:t>) a Letter of Representations from North Fontana Investment Company, LLC, a Delaware limited liability company (the “</w:t>
      </w:r>
      <w:r>
        <w:rPr>
          <w:rFonts w:ascii="Times New Roman" w:hAnsi="Times New Roman"/>
          <w:b/>
          <w:bCs/>
          <w:sz w:val="23"/>
          <w:szCs w:val="23"/>
        </w:rPr>
        <w:t>Master Developer</w:t>
      </w:r>
      <w:r>
        <w:rPr>
          <w:rFonts w:ascii="Times New Roman" w:hAnsi="Times New Roman"/>
          <w:sz w:val="23"/>
          <w:szCs w:val="23"/>
        </w:rPr>
        <w:t>”) addressed to the District and the Underwriter in connection with the printing of the Preliminary Official Statement dated the date of the Preliminary Official Statement, in the form attached hereto as Exhibit G-3.</w:t>
      </w:r>
    </w:p>
    <w:p w14:paraId="13F95DE0" w14:textId="77777777" w:rsidR="00612F54" w:rsidRPr="00886680" w:rsidRDefault="00612F54" w:rsidP="00612F54">
      <w:pPr>
        <w:pStyle w:val="Sub2"/>
        <w:tabs>
          <w:tab w:val="left" w:pos="1800"/>
        </w:tabs>
        <w:rPr>
          <w:rFonts w:ascii="Times New Roman" w:hAnsi="Times New Roman"/>
          <w:sz w:val="23"/>
          <w:szCs w:val="23"/>
        </w:rPr>
      </w:pPr>
    </w:p>
    <w:p w14:paraId="609315CB" w14:textId="1CF44EC2" w:rsidR="00612F54" w:rsidRPr="00886680" w:rsidRDefault="00612F54" w:rsidP="00612F54">
      <w:pPr>
        <w:pStyle w:val="Sub2"/>
        <w:tabs>
          <w:tab w:val="left" w:pos="1800"/>
        </w:tabs>
        <w:rPr>
          <w:rFonts w:ascii="Times New Roman" w:hAnsi="Times New Roman"/>
          <w:sz w:val="23"/>
          <w:szCs w:val="23"/>
        </w:rPr>
      </w:pPr>
      <w:r>
        <w:rPr>
          <w:rFonts w:ascii="Times New Roman" w:hAnsi="Times New Roman"/>
          <w:sz w:val="23"/>
          <w:szCs w:val="23"/>
        </w:rPr>
        <w:t xml:space="preserve">(xviii) A Closing Certificate from each Developer, dated the Closing Date, in the form attached hereto as Exhibit H-1, a Closing Certificate from the Land Bank, </w:t>
      </w:r>
      <w:r w:rsidR="00C82A94">
        <w:rPr>
          <w:rFonts w:ascii="Times New Roman" w:hAnsi="Times New Roman"/>
          <w:sz w:val="23"/>
          <w:szCs w:val="23"/>
        </w:rPr>
        <w:t xml:space="preserve">dated the Closing Date, </w:t>
      </w:r>
      <w:r>
        <w:rPr>
          <w:rFonts w:ascii="Times New Roman" w:hAnsi="Times New Roman"/>
          <w:sz w:val="23"/>
          <w:szCs w:val="23"/>
        </w:rPr>
        <w:t>in the form attached hereto as Exhibit H-2, and a Closing Certificate from the Master Developer, dated the Closing Date, in the form attached hereto as Exhibit H-3.</w:t>
      </w:r>
    </w:p>
    <w:p w14:paraId="05B7E82A" w14:textId="77777777" w:rsidR="003B79D4" w:rsidRDefault="003B79D4" w:rsidP="00612F54">
      <w:pPr>
        <w:pStyle w:val="Sub2"/>
        <w:tabs>
          <w:tab w:val="left" w:pos="1800"/>
        </w:tabs>
        <w:rPr>
          <w:rFonts w:ascii="Times New Roman" w:hAnsi="Times New Roman"/>
          <w:sz w:val="23"/>
          <w:szCs w:val="23"/>
        </w:rPr>
      </w:pPr>
    </w:p>
    <w:p w14:paraId="7B523772" w14:textId="77777777" w:rsidR="00612F54" w:rsidRPr="00886680" w:rsidRDefault="003B79D4" w:rsidP="00612F54">
      <w:pPr>
        <w:pStyle w:val="Sub2"/>
        <w:tabs>
          <w:tab w:val="left" w:pos="1800"/>
        </w:tabs>
        <w:rPr>
          <w:rFonts w:ascii="Times New Roman" w:hAnsi="Times New Roman"/>
          <w:sz w:val="23"/>
          <w:szCs w:val="23"/>
        </w:rPr>
      </w:pPr>
      <w:r>
        <w:rPr>
          <w:rFonts w:ascii="Times New Roman" w:hAnsi="Times New Roman"/>
          <w:sz w:val="23"/>
          <w:szCs w:val="23"/>
        </w:rPr>
        <w:t>(xix)</w:t>
      </w:r>
      <w:r>
        <w:rPr>
          <w:rFonts w:ascii="Times New Roman" w:hAnsi="Times New Roman"/>
          <w:sz w:val="23"/>
          <w:szCs w:val="23"/>
        </w:rPr>
        <w:tab/>
        <w:t>A negative assurance letter of counsel to each Developer addressed to the Underwriter and the District, dated the date of the Closing, in form and substance acceptable to the Underwriter and Bond Counsel;</w:t>
      </w:r>
    </w:p>
    <w:p w14:paraId="1C26065B" w14:textId="77777777" w:rsidR="00612F54" w:rsidRPr="00886680" w:rsidRDefault="00612F54" w:rsidP="00612F54">
      <w:pPr>
        <w:pStyle w:val="Sub2"/>
        <w:tabs>
          <w:tab w:val="left" w:pos="1800"/>
        </w:tabs>
        <w:rPr>
          <w:rFonts w:ascii="Times New Roman" w:hAnsi="Times New Roman"/>
          <w:sz w:val="23"/>
          <w:szCs w:val="23"/>
        </w:rPr>
      </w:pPr>
    </w:p>
    <w:p w14:paraId="79CE80C9" w14:textId="4AA23F65" w:rsidR="00F472F0" w:rsidRDefault="00612F54" w:rsidP="00612F54">
      <w:pPr>
        <w:pStyle w:val="Sub2"/>
        <w:rPr>
          <w:rFonts w:ascii="Times New Roman" w:hAnsi="Times New Roman"/>
          <w:sz w:val="23"/>
          <w:szCs w:val="23"/>
        </w:rPr>
      </w:pPr>
      <w:r>
        <w:rPr>
          <w:rFonts w:ascii="Times New Roman" w:hAnsi="Times New Roman"/>
          <w:sz w:val="23"/>
          <w:szCs w:val="23"/>
        </w:rPr>
        <w:t>(xx)</w:t>
      </w:r>
      <w:r>
        <w:rPr>
          <w:rFonts w:ascii="Times New Roman" w:hAnsi="Times New Roman"/>
          <w:sz w:val="23"/>
          <w:szCs w:val="23"/>
        </w:rPr>
        <w:tab/>
        <w:t xml:space="preserve">The Continuing Disclosure Certificate of </w:t>
      </w:r>
      <w:proofErr w:type="spellStart"/>
      <w:r>
        <w:rPr>
          <w:rFonts w:ascii="Times New Roman" w:hAnsi="Times New Roman"/>
          <w:sz w:val="23"/>
          <w:szCs w:val="23"/>
        </w:rPr>
        <w:t>Risewell</w:t>
      </w:r>
      <w:proofErr w:type="spellEnd"/>
      <w:r>
        <w:rPr>
          <w:rFonts w:ascii="Times New Roman" w:hAnsi="Times New Roman"/>
          <w:sz w:val="23"/>
          <w:szCs w:val="23"/>
        </w:rPr>
        <w:t xml:space="preserve"> Homes, dated the Closing Date, substantially in the form of Appendix H to the Final Official Statement;</w:t>
      </w:r>
    </w:p>
    <w:p w14:paraId="022F93E9" w14:textId="77777777" w:rsidR="00F472F0" w:rsidRDefault="00F472F0" w:rsidP="00612F54">
      <w:pPr>
        <w:pStyle w:val="Sub2"/>
        <w:rPr>
          <w:rFonts w:ascii="Times New Roman" w:hAnsi="Times New Roman"/>
          <w:sz w:val="23"/>
          <w:szCs w:val="23"/>
        </w:rPr>
      </w:pPr>
    </w:p>
    <w:p w14:paraId="764A12E7" w14:textId="11174827" w:rsidR="00F472F0" w:rsidRDefault="00F472F0" w:rsidP="00612F54">
      <w:pPr>
        <w:pStyle w:val="Sub2"/>
        <w:rPr>
          <w:szCs w:val="23"/>
        </w:rPr>
      </w:pPr>
      <w:r>
        <w:rPr>
          <w:rFonts w:ascii="Times New Roman" w:hAnsi="Times New Roman"/>
          <w:sz w:val="23"/>
          <w:szCs w:val="23"/>
        </w:rPr>
        <w:t>(xxi)</w:t>
      </w:r>
      <w:r>
        <w:rPr>
          <w:rFonts w:ascii="Times New Roman" w:hAnsi="Times New Roman"/>
          <w:sz w:val="23"/>
          <w:szCs w:val="23"/>
        </w:rPr>
        <w:tab/>
        <w:t xml:space="preserve">An opinion of counsel to </w:t>
      </w:r>
      <w:proofErr w:type="spellStart"/>
      <w:r>
        <w:rPr>
          <w:rFonts w:ascii="Times New Roman" w:hAnsi="Times New Roman"/>
          <w:sz w:val="23"/>
          <w:szCs w:val="23"/>
        </w:rPr>
        <w:t>Risewell</w:t>
      </w:r>
      <w:proofErr w:type="spellEnd"/>
      <w:r>
        <w:rPr>
          <w:rFonts w:ascii="Times New Roman" w:hAnsi="Times New Roman"/>
          <w:sz w:val="23"/>
          <w:szCs w:val="23"/>
        </w:rPr>
        <w:t xml:space="preserve"> Homes, addressed to the Underwriter and the District, dated the date of the Closing, to the effect that the Continuing Disclosure Certificate of </w:t>
      </w:r>
      <w:proofErr w:type="spellStart"/>
      <w:r>
        <w:rPr>
          <w:rFonts w:ascii="Times New Roman" w:hAnsi="Times New Roman"/>
          <w:sz w:val="23"/>
          <w:szCs w:val="23"/>
        </w:rPr>
        <w:t>Risewell</w:t>
      </w:r>
      <w:proofErr w:type="spellEnd"/>
      <w:r>
        <w:rPr>
          <w:rFonts w:ascii="Times New Roman" w:hAnsi="Times New Roman"/>
          <w:sz w:val="23"/>
          <w:szCs w:val="23"/>
        </w:rPr>
        <w:t xml:space="preserve"> Homes has been duly authorized, executed and delivered by </w:t>
      </w:r>
      <w:proofErr w:type="spellStart"/>
      <w:r>
        <w:rPr>
          <w:rFonts w:ascii="Times New Roman" w:hAnsi="Times New Roman"/>
          <w:sz w:val="23"/>
          <w:szCs w:val="23"/>
        </w:rPr>
        <w:t>Risewell</w:t>
      </w:r>
      <w:proofErr w:type="spellEnd"/>
      <w:r>
        <w:rPr>
          <w:rFonts w:ascii="Times New Roman" w:hAnsi="Times New Roman"/>
          <w:sz w:val="23"/>
          <w:szCs w:val="23"/>
        </w:rPr>
        <w:t xml:space="preserve"> Homes, and otherwise in form and substance acceptable to the Underwriter and Bond Counsel;</w:t>
      </w:r>
    </w:p>
    <w:p w14:paraId="12C43025" w14:textId="77777777" w:rsidR="00F472F0" w:rsidRDefault="00F472F0" w:rsidP="00612F54">
      <w:pPr>
        <w:pStyle w:val="Sub2"/>
        <w:rPr>
          <w:rFonts w:ascii="Times New Roman" w:hAnsi="Times New Roman"/>
          <w:sz w:val="23"/>
          <w:szCs w:val="23"/>
        </w:rPr>
      </w:pPr>
    </w:p>
    <w:p w14:paraId="0B77A807" w14:textId="24B63D75" w:rsidR="00612F54" w:rsidRPr="00886680" w:rsidRDefault="00F472F0" w:rsidP="00F472F0">
      <w:pPr>
        <w:pStyle w:val="Sub2"/>
        <w:rPr>
          <w:rFonts w:ascii="Times New Roman" w:hAnsi="Times New Roman"/>
          <w:sz w:val="23"/>
          <w:szCs w:val="23"/>
        </w:rPr>
      </w:pPr>
      <w:r>
        <w:rPr>
          <w:rFonts w:ascii="Times New Roman" w:hAnsi="Times New Roman"/>
          <w:sz w:val="23"/>
          <w:szCs w:val="23"/>
        </w:rPr>
        <w:t>(xxii)</w:t>
      </w:r>
      <w:r>
        <w:rPr>
          <w:rFonts w:ascii="Times New Roman" w:hAnsi="Times New Roman"/>
          <w:sz w:val="23"/>
          <w:szCs w:val="23"/>
        </w:rPr>
        <w:tab/>
        <w:t>A certificate dated the Closing Date from Kitty Siino &amp; Associates, Inc. (the “</w:t>
      </w:r>
      <w:r>
        <w:rPr>
          <w:rFonts w:ascii="Times New Roman" w:hAnsi="Times New Roman"/>
          <w:b/>
          <w:bCs/>
          <w:sz w:val="23"/>
          <w:szCs w:val="23"/>
        </w:rPr>
        <w:t>Appraiser</w:t>
      </w:r>
      <w:r>
        <w:rPr>
          <w:rFonts w:ascii="Times New Roman" w:hAnsi="Times New Roman"/>
          <w:sz w:val="23"/>
          <w:szCs w:val="23"/>
        </w:rPr>
        <w:t xml:space="preserve">”) addressed to the District and the Underwriter </w:t>
      </w:r>
      <w:r>
        <w:rPr>
          <w:rFonts w:ascii="Times New Roman" w:hAnsi="Times New Roman"/>
          <w:sz w:val="23"/>
          <w:szCs w:val="23"/>
        </w:rPr>
        <w:lastRenderedPageBreak/>
        <w:t>substantially to the effect that (</w:t>
      </w:r>
      <w:proofErr w:type="spellStart"/>
      <w:r>
        <w:rPr>
          <w:rFonts w:ascii="Times New Roman" w:hAnsi="Times New Roman"/>
          <w:sz w:val="23"/>
          <w:szCs w:val="23"/>
        </w:rPr>
        <w:t>i</w:t>
      </w:r>
      <w:proofErr w:type="spellEnd"/>
      <w:r>
        <w:rPr>
          <w:rFonts w:ascii="Times New Roman" w:hAnsi="Times New Roman"/>
          <w:sz w:val="23"/>
          <w:szCs w:val="23"/>
        </w:rPr>
        <w:t>) the assumptions made in the appraisal of the taxable properties within the District prepared by the Appraiser (the “</w:t>
      </w:r>
      <w:r>
        <w:rPr>
          <w:rFonts w:ascii="Times New Roman" w:hAnsi="Times New Roman"/>
          <w:b/>
          <w:bCs/>
          <w:sz w:val="23"/>
          <w:szCs w:val="23"/>
        </w:rPr>
        <w:t>Appraisal Report</w:t>
      </w:r>
      <w:r>
        <w:rPr>
          <w:rFonts w:ascii="Times New Roman" w:hAnsi="Times New Roman"/>
          <w:sz w:val="23"/>
          <w:szCs w:val="23"/>
        </w:rPr>
        <w:t>”) are reasonable; (ii) the Appraisal Report fairly and accurately described, as of the stated date of value (the “</w:t>
      </w:r>
      <w:r>
        <w:rPr>
          <w:rFonts w:ascii="Times New Roman" w:hAnsi="Times New Roman"/>
          <w:b/>
          <w:bCs/>
          <w:sz w:val="23"/>
          <w:szCs w:val="23"/>
        </w:rPr>
        <w:t>Date of Value</w:t>
      </w:r>
      <w:r>
        <w:rPr>
          <w:rFonts w:ascii="Times New Roman" w:hAnsi="Times New Roman"/>
          <w:sz w:val="23"/>
          <w:szCs w:val="23"/>
        </w:rPr>
        <w:t xml:space="preserve">”), the market values of the properties in the District that are subject to the Special Tax; (iii) the Appraiser is not aware of any event or act which occurred since the Date of Value which, in its opinion, would materially and adversely affect the conclusions as to the market value of the appraised property in the Community Facilities District; (iv) the Appraiser consents to the reproduction of the Appraisal Report as an appendix to the Preliminary Official Statement and the </w:t>
      </w:r>
      <w:r w:rsidR="00C82A94" w:rsidRPr="00C82A94">
        <w:rPr>
          <w:rFonts w:ascii="Times New Roman" w:hAnsi="Times New Roman"/>
          <w:sz w:val="23"/>
          <w:szCs w:val="23"/>
        </w:rPr>
        <w:t>Final</w:t>
      </w:r>
      <w:r>
        <w:rPr>
          <w:rFonts w:ascii="Times New Roman" w:hAnsi="Times New Roman"/>
          <w:sz w:val="23"/>
          <w:szCs w:val="23"/>
        </w:rPr>
        <w:t xml:space="preserve"> Official Statement, each with respect to the Bonds, and to the references to the Appraiser and the Appraisal Report made in the Preliminary Official Statement and the Official Statement; (v) the Appraisal Report complies with the Appraisal Standards for Land-Secured Financings issued by the California Debt and Investment Advisory Commission dated July, 2004; (vi) a true and correct copy of the Appraisal Report is attached as an appendix to the Preliminary Official Statement and the Official Statement; and (vii) neither the Appraisal Report nor the information in the Preliminary Official Statement or the Official Statement referring to it contains any untrue statement of a material fact or omits to state a material fact necessary in order to make the statements therein, in light of the circumstances under which they were made, not misleading;</w:t>
      </w:r>
    </w:p>
    <w:p w14:paraId="0875CAF2" w14:textId="77777777" w:rsidR="00612F54" w:rsidRPr="00886680" w:rsidRDefault="00612F54" w:rsidP="00612F54">
      <w:pPr>
        <w:pStyle w:val="Sub2"/>
        <w:rPr>
          <w:rFonts w:ascii="Times New Roman" w:hAnsi="Times New Roman"/>
          <w:sz w:val="23"/>
          <w:szCs w:val="23"/>
        </w:rPr>
      </w:pPr>
    </w:p>
    <w:p w14:paraId="29F75472" w14:textId="77777777" w:rsidR="00612F54" w:rsidRPr="00886680" w:rsidRDefault="00612F54" w:rsidP="00612F54">
      <w:pPr>
        <w:pStyle w:val="Sub2"/>
        <w:rPr>
          <w:rFonts w:ascii="Times New Roman" w:hAnsi="Times New Roman"/>
          <w:sz w:val="23"/>
          <w:szCs w:val="23"/>
        </w:rPr>
      </w:pPr>
      <w:r>
        <w:rPr>
          <w:rFonts w:ascii="Times New Roman" w:hAnsi="Times New Roman"/>
          <w:sz w:val="23"/>
          <w:szCs w:val="23"/>
        </w:rPr>
        <w:t>(xxiii)</w:t>
      </w:r>
      <w:r>
        <w:rPr>
          <w:rFonts w:ascii="Times New Roman" w:hAnsi="Times New Roman"/>
          <w:sz w:val="23"/>
          <w:szCs w:val="23"/>
        </w:rPr>
        <w:tab/>
        <w:t>A certificate dated the Closing Date from Empire Economics, Inc. addressed to the District and the Underwriter to the effect that the statements in the Preliminary Official Statement and the Official Statement provided by Empire Economics, Inc. and all information supplied by it for use in the Preliminary Official Statement and the Official Statement were as of their respective dates and are as of the Closing Date true and correct, and do not contain any untrue statement of a material fact or omit to state a material fact necessary in order to make the statements therein, in light of the circumstances under which they were made, not misleading;</w:t>
      </w:r>
    </w:p>
    <w:p w14:paraId="106F6B8A" w14:textId="77777777" w:rsidR="00612F54" w:rsidRPr="00886680" w:rsidRDefault="00612F54" w:rsidP="00612F54">
      <w:pPr>
        <w:pStyle w:val="Sub2"/>
        <w:rPr>
          <w:rFonts w:ascii="Times New Roman" w:hAnsi="Times New Roman"/>
          <w:sz w:val="23"/>
          <w:szCs w:val="23"/>
        </w:rPr>
      </w:pPr>
    </w:p>
    <w:p w14:paraId="1D7D439C" w14:textId="4537B8E4" w:rsidR="00612F54" w:rsidRPr="00886680" w:rsidRDefault="00612F54" w:rsidP="00612F54">
      <w:pPr>
        <w:pStyle w:val="Sub2"/>
        <w:rPr>
          <w:rFonts w:ascii="Times New Roman" w:hAnsi="Times New Roman"/>
          <w:sz w:val="23"/>
          <w:szCs w:val="23"/>
        </w:rPr>
      </w:pPr>
      <w:r>
        <w:rPr>
          <w:rFonts w:ascii="Times New Roman" w:hAnsi="Times New Roman"/>
          <w:sz w:val="23"/>
          <w:szCs w:val="23"/>
        </w:rPr>
        <w:t>(xxiv)</w:t>
      </w:r>
      <w:r>
        <w:rPr>
          <w:rFonts w:ascii="Times New Roman" w:hAnsi="Times New Roman"/>
          <w:sz w:val="23"/>
          <w:szCs w:val="23"/>
        </w:rPr>
        <w:tab/>
        <w:t>Such additional legal opinions, certificates, proceedings, instruments and other documents as the Underwriter, Disclosure Counsel or Bond Counsel may reasonably request to evidence compliance by the Issuer with legal requirements, the truth and accuracy, as of the time of Closing, of the respective representations of the Issuer herein contained and the due performance or satisfaction by the Issuer at or prior to such time of all agreements then to be performed and all conditions then to be satisfied.</w:t>
      </w:r>
    </w:p>
    <w:p w14:paraId="69976D2B" w14:textId="77777777" w:rsidR="00612F54" w:rsidRPr="00886680" w:rsidRDefault="00612F54" w:rsidP="00612F54">
      <w:pPr>
        <w:rPr>
          <w:rFonts w:ascii="Times New Roman" w:hAnsi="Times New Roman"/>
          <w:sz w:val="23"/>
          <w:szCs w:val="23"/>
        </w:rPr>
      </w:pPr>
    </w:p>
    <w:p w14:paraId="7143FEFB" w14:textId="77777777" w:rsidR="00612F54" w:rsidRPr="00886680" w:rsidRDefault="00612F54" w:rsidP="00612F54">
      <w:pPr>
        <w:rPr>
          <w:rFonts w:ascii="Times New Roman" w:hAnsi="Times New Roman"/>
          <w:sz w:val="23"/>
          <w:szCs w:val="23"/>
        </w:rPr>
      </w:pPr>
      <w:r>
        <w:rPr>
          <w:rFonts w:ascii="Times New Roman" w:hAnsi="Times New Roman"/>
          <w:sz w:val="23"/>
          <w:szCs w:val="23"/>
        </w:rPr>
        <w:t xml:space="preserve">If the Issuer is unable to satisfy the conditions to the obligations of the Underwriter contained in this Agreement, or if the obligations of the Underwriter to purchase and accept delivery of the Bonds shall be terminated for any reason permitted by this Agreement, this Agreement shall terminate and neither the Underwriter nor the Issuer shall be under further obligation hereunder; except that the respective obligations to pay expenses, as provided in Section 11 shall continue in full force and effect. </w:t>
      </w:r>
    </w:p>
    <w:p w14:paraId="5899E6C2" w14:textId="77777777" w:rsidR="00612F54" w:rsidRPr="00886680" w:rsidRDefault="00612F54" w:rsidP="00612F54">
      <w:pPr>
        <w:rPr>
          <w:rFonts w:ascii="Times New Roman" w:hAnsi="Times New Roman"/>
          <w:sz w:val="23"/>
          <w:szCs w:val="23"/>
        </w:rPr>
      </w:pPr>
    </w:p>
    <w:p w14:paraId="233678D2" w14:textId="7E6067F9" w:rsidR="00612F54" w:rsidRPr="00886680" w:rsidRDefault="00612F54" w:rsidP="00612F54">
      <w:pPr>
        <w:pStyle w:val="BodyTextIndent"/>
        <w:tabs>
          <w:tab w:val="left" w:pos="1260"/>
        </w:tabs>
        <w:rPr>
          <w:rFonts w:ascii="Times New Roman" w:hAnsi="Times New Roman"/>
          <w:sz w:val="23"/>
          <w:szCs w:val="23"/>
        </w:rPr>
      </w:pPr>
      <w:r>
        <w:rPr>
          <w:rFonts w:ascii="Times New Roman" w:hAnsi="Times New Roman"/>
          <w:sz w:val="23"/>
          <w:szCs w:val="23"/>
        </w:rPr>
        <w:t>9.</w:t>
      </w:r>
      <w:r>
        <w:rPr>
          <w:rFonts w:ascii="Times New Roman" w:hAnsi="Times New Roman"/>
          <w:sz w:val="23"/>
          <w:szCs w:val="23"/>
        </w:rPr>
        <w:tab/>
        <w:t xml:space="preserve">The obligations of the Issuer to issue and deliver the Bonds on the Closing Date </w:t>
      </w:r>
      <w:r w:rsidR="00C82A94" w:rsidRPr="00C82A94">
        <w:rPr>
          <w:rFonts w:ascii="Times New Roman" w:hAnsi="Times New Roman"/>
          <w:sz w:val="23"/>
          <w:szCs w:val="23"/>
        </w:rPr>
        <w:t>are</w:t>
      </w:r>
      <w:r>
        <w:rPr>
          <w:rFonts w:ascii="Times New Roman" w:hAnsi="Times New Roman"/>
          <w:sz w:val="23"/>
          <w:szCs w:val="23"/>
        </w:rPr>
        <w:t xml:space="preserve"> subject, at the option of the Issuer, to the performance by the Underwriter of its obligations to be performed hereunder at or prior to the Closing Date.</w:t>
      </w:r>
    </w:p>
    <w:p w14:paraId="7BC5C9AE" w14:textId="77777777" w:rsidR="00612F54" w:rsidRPr="00886680" w:rsidRDefault="00612F54" w:rsidP="00612F54">
      <w:pPr>
        <w:pStyle w:val="BodyTextIndent"/>
        <w:tabs>
          <w:tab w:val="left" w:pos="1260"/>
        </w:tabs>
        <w:rPr>
          <w:rFonts w:ascii="Times New Roman" w:hAnsi="Times New Roman"/>
          <w:sz w:val="23"/>
          <w:szCs w:val="23"/>
        </w:rPr>
      </w:pPr>
    </w:p>
    <w:p w14:paraId="6DD71DA8" w14:textId="77777777" w:rsidR="00612F54" w:rsidRPr="00886680" w:rsidRDefault="00612F54" w:rsidP="00612F54">
      <w:pPr>
        <w:pStyle w:val="BodyTextIndent"/>
        <w:tabs>
          <w:tab w:val="left" w:pos="1260"/>
        </w:tabs>
        <w:rPr>
          <w:rFonts w:ascii="Times New Roman" w:hAnsi="Times New Roman"/>
          <w:sz w:val="23"/>
          <w:szCs w:val="23"/>
        </w:rPr>
      </w:pPr>
      <w:r>
        <w:rPr>
          <w:rFonts w:ascii="Times New Roman" w:hAnsi="Times New Roman"/>
          <w:sz w:val="23"/>
          <w:szCs w:val="23"/>
        </w:rPr>
        <w:t>10.</w:t>
      </w:r>
      <w:r>
        <w:rPr>
          <w:rFonts w:ascii="Times New Roman" w:hAnsi="Times New Roman"/>
          <w:sz w:val="23"/>
          <w:szCs w:val="23"/>
        </w:rPr>
        <w:tab/>
        <w:t>All representations, warranties and agreements of the Issuer hereunder shall remain operative and in full force and effect, regardless of any investigations made by or on behalf of the Underwriter or the Issuer and shall survive the Closing.</w:t>
      </w:r>
    </w:p>
    <w:p w14:paraId="7099A333" w14:textId="77777777" w:rsidR="00612F54" w:rsidRPr="00886680" w:rsidRDefault="00612F54" w:rsidP="00612F54">
      <w:pPr>
        <w:pStyle w:val="BodyTextIndent"/>
        <w:tabs>
          <w:tab w:val="left" w:pos="1260"/>
        </w:tabs>
        <w:rPr>
          <w:rFonts w:ascii="Times New Roman" w:hAnsi="Times New Roman"/>
          <w:sz w:val="23"/>
          <w:szCs w:val="23"/>
        </w:rPr>
      </w:pPr>
    </w:p>
    <w:p w14:paraId="5116CE64" w14:textId="77777777" w:rsidR="00612F54" w:rsidRPr="00886680" w:rsidRDefault="00612F54" w:rsidP="00612F54">
      <w:pPr>
        <w:pStyle w:val="BodyTextIndent"/>
        <w:tabs>
          <w:tab w:val="left" w:pos="1260"/>
        </w:tabs>
        <w:rPr>
          <w:rFonts w:ascii="Times New Roman" w:hAnsi="Times New Roman"/>
          <w:sz w:val="23"/>
          <w:szCs w:val="23"/>
        </w:rPr>
      </w:pPr>
      <w:r>
        <w:rPr>
          <w:rFonts w:ascii="Times New Roman" w:hAnsi="Times New Roman"/>
          <w:sz w:val="23"/>
          <w:szCs w:val="23"/>
        </w:rPr>
        <w:t>11.</w:t>
      </w:r>
      <w:r>
        <w:rPr>
          <w:rFonts w:ascii="Times New Roman" w:hAnsi="Times New Roman"/>
          <w:sz w:val="23"/>
          <w:szCs w:val="23"/>
        </w:rPr>
        <w:tab/>
        <w:t xml:space="preserve">The Issuer shall pay or cause to be paid all reasonable expenses incident to the performance of its obligations under this Agreement, including, but not limited to, delivery of the Bonds, costs of printing the Bonds, the Preliminary Official Statement and the Final Official Statement, any amendment or supplement to the Preliminary Official Statement or Final Official Statement and this Agreement, fees and disbursements of Bond Counsel and Disclosure Counsel, any financial advisor and other consultants engaged by the Issuer, including the fees and expenses of the special tax consultant and fees of the Trustee. </w:t>
      </w:r>
    </w:p>
    <w:p w14:paraId="72F8BDB3" w14:textId="77777777" w:rsidR="00612F54" w:rsidRPr="00886680" w:rsidRDefault="00612F54" w:rsidP="00612F54">
      <w:pPr>
        <w:pStyle w:val="BodyTextIndent"/>
        <w:tabs>
          <w:tab w:val="left" w:pos="1260"/>
        </w:tabs>
        <w:rPr>
          <w:rFonts w:ascii="Times New Roman" w:hAnsi="Times New Roman"/>
          <w:sz w:val="23"/>
          <w:szCs w:val="23"/>
        </w:rPr>
      </w:pPr>
    </w:p>
    <w:p w14:paraId="4B926108" w14:textId="77777777" w:rsidR="00612F54" w:rsidRPr="00886680" w:rsidRDefault="00612F54" w:rsidP="00612F54">
      <w:pPr>
        <w:pStyle w:val="BodyTextIndent"/>
        <w:tabs>
          <w:tab w:val="left" w:pos="1260"/>
        </w:tabs>
        <w:rPr>
          <w:rFonts w:ascii="Times New Roman" w:hAnsi="Times New Roman"/>
          <w:sz w:val="23"/>
          <w:szCs w:val="23"/>
        </w:rPr>
      </w:pPr>
      <w:r>
        <w:rPr>
          <w:rFonts w:ascii="Times New Roman" w:hAnsi="Times New Roman"/>
          <w:sz w:val="23"/>
          <w:szCs w:val="23"/>
        </w:rPr>
        <w:t>The Underwriter shall pay the California Debt and Investment Advisory Commission fee, all advertising expenses in connection with the public offering of the Bonds, and all other expenses incurred by it in connection with its public offering and distribution of the Bonds, including fees and expenses of its counsel, meals, transportation, and lodging (but not entertainment expenses), and fees and disbursements in connection with the qualification of the Bonds for sale under the securities or “Blue Sky” laws of the various jurisdictions and the preparation of “Blue Sky” memoranda.</w:t>
      </w:r>
    </w:p>
    <w:p w14:paraId="49A1440D" w14:textId="77777777" w:rsidR="00612F54" w:rsidRPr="00886680" w:rsidRDefault="00612F54" w:rsidP="00612F54">
      <w:pPr>
        <w:pStyle w:val="BodyTextIndent"/>
        <w:tabs>
          <w:tab w:val="left" w:pos="1260"/>
        </w:tabs>
        <w:rPr>
          <w:rFonts w:ascii="Times New Roman" w:hAnsi="Times New Roman"/>
          <w:sz w:val="23"/>
          <w:szCs w:val="23"/>
        </w:rPr>
      </w:pPr>
    </w:p>
    <w:p w14:paraId="4ABC7FE3" w14:textId="77777777" w:rsidR="00612F54" w:rsidRPr="00886680" w:rsidRDefault="00612F54" w:rsidP="00612F54">
      <w:pPr>
        <w:pStyle w:val="BodyTextIndent"/>
        <w:tabs>
          <w:tab w:val="left" w:pos="1260"/>
        </w:tabs>
        <w:rPr>
          <w:rFonts w:ascii="Times New Roman" w:hAnsi="Times New Roman"/>
          <w:sz w:val="23"/>
          <w:szCs w:val="23"/>
        </w:rPr>
      </w:pPr>
      <w:r>
        <w:rPr>
          <w:rFonts w:ascii="Times New Roman" w:hAnsi="Times New Roman"/>
          <w:sz w:val="23"/>
          <w:szCs w:val="23"/>
        </w:rPr>
        <w:t>12.</w:t>
      </w:r>
      <w:r>
        <w:rPr>
          <w:rFonts w:ascii="Times New Roman" w:hAnsi="Times New Roman"/>
          <w:sz w:val="23"/>
          <w:szCs w:val="23"/>
        </w:rPr>
        <w:tab/>
        <w:t>Any notice or other communication to be given to the Issuer under this Agreement may be given by delivering the same in writing at its address set forth above, and any notice or other communication to be given to the Underwriter under this Agreement may be given by delivering the same in writing to the following: Stifel, Nicolaus &amp; Company, Incorporated, 2121 Avenue of the Stars, Suite 2150, Los Angeles, California 90067, Attention: Sara Oberlies Brown.</w:t>
      </w:r>
    </w:p>
    <w:p w14:paraId="3C830726" w14:textId="77777777" w:rsidR="00612F54" w:rsidRPr="00886680" w:rsidRDefault="00612F54" w:rsidP="00612F54">
      <w:pPr>
        <w:pStyle w:val="BodyTextIndent"/>
        <w:tabs>
          <w:tab w:val="left" w:pos="1260"/>
        </w:tabs>
        <w:rPr>
          <w:rFonts w:ascii="Times New Roman" w:hAnsi="Times New Roman"/>
          <w:sz w:val="23"/>
          <w:szCs w:val="23"/>
        </w:rPr>
      </w:pPr>
    </w:p>
    <w:p w14:paraId="09B614ED" w14:textId="77777777" w:rsidR="00612F54" w:rsidRPr="00886680" w:rsidRDefault="00612F54" w:rsidP="00612F54">
      <w:pPr>
        <w:pStyle w:val="BodyTextIndent"/>
        <w:tabs>
          <w:tab w:val="left" w:pos="1260"/>
        </w:tabs>
        <w:rPr>
          <w:rFonts w:ascii="Times New Roman" w:hAnsi="Times New Roman"/>
          <w:sz w:val="23"/>
          <w:szCs w:val="23"/>
        </w:rPr>
      </w:pPr>
      <w:r>
        <w:rPr>
          <w:rFonts w:ascii="Times New Roman" w:hAnsi="Times New Roman"/>
          <w:sz w:val="23"/>
          <w:szCs w:val="23"/>
        </w:rPr>
        <w:t>13.</w:t>
      </w:r>
      <w:r>
        <w:rPr>
          <w:rFonts w:ascii="Times New Roman" w:hAnsi="Times New Roman"/>
          <w:sz w:val="23"/>
          <w:szCs w:val="23"/>
        </w:rPr>
        <w:tab/>
        <w:t>This Agreement is made solely for the benefit of the Issuer and the Underwriter (including the successors or assigns of the Underwriter) and no other person, including any purchaser of the Bonds, shall acquire or have any right hereunder or by virtue hereof.</w:t>
      </w:r>
      <w:r>
        <w:rPr>
          <w:rFonts w:ascii="Times New Roman" w:eastAsia="Times New Roman" w:hAnsi="Times New Roman"/>
          <w:sz w:val="23"/>
          <w:szCs w:val="23"/>
        </w:rPr>
        <w:t xml:space="preserve"> </w:t>
      </w:r>
      <w:r>
        <w:rPr>
          <w:rFonts w:ascii="Times New Roman" w:hAnsi="Times New Roman"/>
          <w:sz w:val="23"/>
          <w:szCs w:val="23"/>
        </w:rPr>
        <w:t>This Agreement supersedes and replaces all prior negotiations, agreements and understanding among the parties hereto in relation to the sale of the Bonds by the Issuer.</w:t>
      </w:r>
    </w:p>
    <w:p w14:paraId="294D6C97" w14:textId="77777777" w:rsidR="00612F54" w:rsidRPr="00886680" w:rsidRDefault="00612F54" w:rsidP="00612F54">
      <w:pPr>
        <w:pStyle w:val="BodyTextIndent"/>
        <w:tabs>
          <w:tab w:val="left" w:pos="1260"/>
        </w:tabs>
        <w:rPr>
          <w:rFonts w:ascii="Times New Roman" w:hAnsi="Times New Roman"/>
          <w:sz w:val="23"/>
          <w:szCs w:val="23"/>
        </w:rPr>
      </w:pPr>
    </w:p>
    <w:p w14:paraId="1A4BA1F1" w14:textId="77777777" w:rsidR="00612F54" w:rsidRPr="00886680" w:rsidRDefault="00612F54" w:rsidP="00612F54">
      <w:pPr>
        <w:pStyle w:val="BodyTextFirstIndent2"/>
        <w:keepNext/>
        <w:spacing w:after="0"/>
        <w:ind w:firstLine="720"/>
        <w:rPr>
          <w:rFonts w:ascii="Times New Roman" w:hAnsi="Times New Roman"/>
          <w:color w:val="000000"/>
          <w:sz w:val="23"/>
          <w:szCs w:val="23"/>
        </w:rPr>
      </w:pPr>
      <w:r>
        <w:rPr>
          <w:rFonts w:ascii="Times New Roman" w:hAnsi="Times New Roman"/>
          <w:color w:val="000000"/>
          <w:sz w:val="23"/>
          <w:szCs w:val="23"/>
        </w:rPr>
        <w:t>14.</w:t>
      </w:r>
      <w:r>
        <w:rPr>
          <w:rFonts w:ascii="Times New Roman" w:hAnsi="Times New Roman"/>
          <w:color w:val="000000"/>
          <w:sz w:val="23"/>
          <w:szCs w:val="23"/>
        </w:rPr>
        <w:tab/>
        <w:t xml:space="preserve">Establishment of Issue Price.   </w:t>
      </w:r>
    </w:p>
    <w:p w14:paraId="62906028" w14:textId="77777777" w:rsidR="00612F54" w:rsidRPr="00886680" w:rsidRDefault="00612F54" w:rsidP="00612F54">
      <w:pPr>
        <w:pStyle w:val="BodyTextFirstIndent2"/>
        <w:keepNext/>
        <w:spacing w:after="0"/>
        <w:ind w:firstLine="720"/>
        <w:rPr>
          <w:rFonts w:ascii="Times New Roman" w:hAnsi="Times New Roman"/>
          <w:color w:val="000000"/>
          <w:sz w:val="23"/>
          <w:szCs w:val="23"/>
        </w:rPr>
      </w:pPr>
    </w:p>
    <w:p w14:paraId="57C5D4EB" w14:textId="77777777" w:rsidR="00612F54" w:rsidRPr="00886680" w:rsidRDefault="00612F54" w:rsidP="00612F54">
      <w:pPr>
        <w:pStyle w:val="ParagraphL3"/>
        <w:numPr>
          <w:ilvl w:val="2"/>
          <w:numId w:val="5"/>
        </w:numPr>
        <w:tabs>
          <w:tab w:val="clear" w:pos="1710"/>
          <w:tab w:val="num" w:pos="1440"/>
        </w:tabs>
        <w:ind w:left="0"/>
        <w:rPr>
          <w:rFonts w:ascii="Times New Roman" w:hAnsi="Times New Roman"/>
          <w:sz w:val="23"/>
          <w:szCs w:val="23"/>
        </w:rPr>
      </w:pPr>
      <w:r>
        <w:rPr>
          <w:rFonts w:ascii="Times New Roman" w:hAnsi="Times New Roman"/>
          <w:sz w:val="23"/>
          <w:szCs w:val="23"/>
        </w:rPr>
        <w:t xml:space="preserve">The Underwriter agrees to assist the Issuer in establishing the issue price of the Bonds and shall execute and deliver to the Issuer at Closing an “issue price” or similar certificate, together with the supporting pricing wires or equivalent communications, substantially in the form attached hereto as </w:t>
      </w:r>
      <w:r>
        <w:rPr>
          <w:rFonts w:ascii="Times New Roman" w:hAnsi="Times New Roman"/>
          <w:b/>
          <w:sz w:val="23"/>
          <w:szCs w:val="23"/>
        </w:rPr>
        <w:t xml:space="preserve">Exhibit </w:t>
      </w:r>
      <w:r>
        <w:rPr>
          <w:rFonts w:ascii="Times New Roman" w:hAnsi="Times New Roman"/>
          <w:b/>
          <w:sz w:val="23"/>
          <w:szCs w:val="23"/>
          <w:lang w:val="en-US"/>
        </w:rPr>
        <w:t>I</w:t>
      </w:r>
      <w:r>
        <w:rPr>
          <w:rFonts w:ascii="Times New Roman" w:hAnsi="Times New Roman"/>
          <w:b/>
          <w:sz w:val="23"/>
          <w:szCs w:val="23"/>
        </w:rPr>
        <w:t>,</w:t>
      </w:r>
      <w:r>
        <w:rPr>
          <w:rFonts w:ascii="Times New Roman" w:hAnsi="Times New Roman"/>
          <w:sz w:val="23"/>
          <w:szCs w:val="23"/>
        </w:rPr>
        <w:t xml:space="preserve"> with such modifications as may be appropriate or necessary, in the reasonable judgment of the Underwriter, the Issuer and Bond Counsel, to accurately reflect, as applicable, the sales price or prices or the initial offering price or prices to the public of the Bonds.</w:t>
      </w:r>
      <w:r>
        <w:rPr>
          <w:rFonts w:ascii="Times New Roman" w:hAnsi="Times New Roman"/>
          <w:sz w:val="23"/>
          <w:szCs w:val="23"/>
          <w:lang w:val="en-US"/>
        </w:rPr>
        <w:t xml:space="preserve"> </w:t>
      </w:r>
      <w:r>
        <w:rPr>
          <w:rFonts w:ascii="Times New Roman" w:hAnsi="Times New Roman"/>
          <w:sz w:val="23"/>
          <w:szCs w:val="23"/>
        </w:rPr>
        <w:t xml:space="preserve">All actions to be taken by </w:t>
      </w:r>
      <w:r>
        <w:rPr>
          <w:rFonts w:ascii="Times New Roman" w:hAnsi="Times New Roman"/>
          <w:sz w:val="23"/>
          <w:szCs w:val="23"/>
          <w:lang w:val="en-US"/>
        </w:rPr>
        <w:t>Issuer</w:t>
      </w:r>
      <w:r>
        <w:rPr>
          <w:rFonts w:ascii="Times New Roman" w:hAnsi="Times New Roman"/>
          <w:sz w:val="23"/>
          <w:szCs w:val="23"/>
        </w:rPr>
        <w:t xml:space="preserve"> under this section to establish the issue price of the Bonds may be taken on behalf of the District by the Municipal Advisor and any notice or report to be provided to the District may be provided to the District’s Municipal Advisor.</w:t>
      </w:r>
    </w:p>
    <w:p w14:paraId="5B8614E9" w14:textId="5381BDAE" w:rsidR="00612F54" w:rsidRPr="00886680" w:rsidRDefault="00612F54" w:rsidP="00612F54">
      <w:pPr>
        <w:pStyle w:val="ParagraphL3"/>
        <w:rPr>
          <w:rFonts w:ascii="Times New Roman" w:hAnsi="Times New Roman"/>
          <w:sz w:val="23"/>
          <w:szCs w:val="23"/>
        </w:rPr>
      </w:pPr>
      <w:r>
        <w:rPr>
          <w:rFonts w:ascii="Times New Roman" w:hAnsi="Times New Roman"/>
          <w:sz w:val="23"/>
          <w:szCs w:val="23"/>
        </w:rPr>
        <w:lastRenderedPageBreak/>
        <w:t xml:space="preserve">Except as otherwise set forth in Exhibit A attached hereto, </w:t>
      </w:r>
      <w:proofErr w:type="spellStart"/>
      <w:r>
        <w:rPr>
          <w:rFonts w:ascii="Times New Roman" w:hAnsi="Times New Roman"/>
          <w:sz w:val="23"/>
          <w:szCs w:val="23"/>
          <w:lang w:val="en-US"/>
        </w:rPr>
        <w:t>t</w:t>
      </w:r>
      <w:r>
        <w:rPr>
          <w:rFonts w:ascii="Times New Roman" w:hAnsi="Times New Roman"/>
          <w:sz w:val="23"/>
          <w:szCs w:val="23"/>
        </w:rPr>
        <w:t>he</w:t>
      </w:r>
      <w:proofErr w:type="spellEnd"/>
      <w:r>
        <w:rPr>
          <w:rFonts w:ascii="Times New Roman" w:hAnsi="Times New Roman"/>
          <w:sz w:val="23"/>
          <w:szCs w:val="23"/>
        </w:rPr>
        <w:t xml:space="preserve"> Issuer will treat the first price at which 10% of each maturity of the Bonds (the “</w:t>
      </w:r>
      <w:r>
        <w:rPr>
          <w:rFonts w:ascii="Times New Roman" w:hAnsi="Times New Roman"/>
          <w:b/>
          <w:sz w:val="23"/>
          <w:szCs w:val="23"/>
        </w:rPr>
        <w:t>10% test</w:t>
      </w:r>
      <w:r>
        <w:rPr>
          <w:rFonts w:ascii="Times New Roman" w:hAnsi="Times New Roman"/>
          <w:sz w:val="23"/>
          <w:szCs w:val="23"/>
        </w:rPr>
        <w:t>”)</w:t>
      </w:r>
      <w:r w:rsidR="00C82A94" w:rsidRPr="00C82A94">
        <w:rPr>
          <w:rFonts w:ascii="Times New Roman" w:hAnsi="Times New Roman"/>
          <w:sz w:val="23"/>
          <w:szCs w:val="23"/>
        </w:rPr>
        <w:t>,</w:t>
      </w:r>
      <w:r>
        <w:t xml:space="preserve"> </w:t>
      </w:r>
      <w:r>
        <w:rPr>
          <w:rFonts w:ascii="Times New Roman" w:hAnsi="Times New Roman"/>
          <w:sz w:val="23"/>
          <w:szCs w:val="23"/>
        </w:rPr>
        <w:t>identified under the column “10% Test Used” in Exhibit A, is sold to the public as the issue price of that maturity.  At or promptly after the execution of this Agreement, the Underwriter shall report to the Issuer the price or prices at which it has sold to the public each maturity of Bonds.  If at that time the 10% test has not been satisfied as to any maturity of the Bonds, the Underwriter agrees to promptly report to the Issuer the prices at which it sells the unsold Bonds of that maturity to the public.  That reporting obligation shall continue, whether or not the Closing Date has occurred, until the 10% test has been satisfied as to the Bonds of that maturity or until all Bonds of that maturity have been sold to the public</w:t>
      </w:r>
      <w:r>
        <w:rPr>
          <w:rFonts w:ascii="Times New Roman" w:hAnsi="Times New Roman"/>
          <w:sz w:val="23"/>
          <w:szCs w:val="23"/>
          <w:lang w:val="en-US"/>
        </w:rPr>
        <w:t>,</w:t>
      </w:r>
      <w:r>
        <w:rPr>
          <w:rFonts w:ascii="Times New Roman" w:hAnsi="Times New Roman"/>
          <w:sz w:val="23"/>
          <w:szCs w:val="23"/>
        </w:rPr>
        <w:t xml:space="preserve"> provided that the Underwriter’s reporting obligation after the date of the Closing may be at reasonable periodic intervals or otherwise upon request of the </w:t>
      </w:r>
      <w:r>
        <w:rPr>
          <w:rFonts w:ascii="Times New Roman" w:hAnsi="Times New Roman"/>
          <w:sz w:val="23"/>
          <w:szCs w:val="23"/>
          <w:lang w:val="en-US"/>
        </w:rPr>
        <w:t>Issuer</w:t>
      </w:r>
      <w:r>
        <w:rPr>
          <w:rFonts w:ascii="Times New Roman" w:hAnsi="Times New Roman"/>
          <w:sz w:val="23"/>
          <w:szCs w:val="23"/>
        </w:rPr>
        <w:t xml:space="preserve"> or Bond Counsel. For purposes of this Section, if Bonds mature on the same date but have different interest rates, each separate CUSIP number within that maturity will be treated as a separate maturity of the Bonds.</w:t>
      </w:r>
      <w:r>
        <w:rPr>
          <w:rFonts w:ascii="Times New Roman" w:hAnsi="Times New Roman"/>
          <w:sz w:val="23"/>
          <w:szCs w:val="23"/>
          <w:lang w:val="en-US"/>
        </w:rPr>
        <w:t xml:space="preserve"> For clarity, and notwithstanding any other condition to Closing set forth in this Agreement, the sale of 10% of each maturity of the Bonds to the public prior to the Closing Date shall not be a condition to Closing.</w:t>
      </w:r>
    </w:p>
    <w:p w14:paraId="41DD0ACE" w14:textId="77777777" w:rsidR="00612F54" w:rsidRPr="00886680" w:rsidRDefault="00612F54" w:rsidP="00612F54">
      <w:pPr>
        <w:pStyle w:val="ParagraphL3"/>
        <w:rPr>
          <w:rFonts w:ascii="Times New Roman" w:hAnsi="Times New Roman"/>
          <w:sz w:val="23"/>
          <w:szCs w:val="23"/>
        </w:rPr>
      </w:pPr>
      <w:r>
        <w:rPr>
          <w:rFonts w:ascii="Times New Roman" w:hAnsi="Times New Roman"/>
          <w:sz w:val="23"/>
          <w:szCs w:val="23"/>
        </w:rPr>
        <w:t>The Underwriter confirms that it has offered the Bonds to the public on or before the date of this Agreement at the offering price or prices (the “</w:t>
      </w:r>
      <w:r>
        <w:rPr>
          <w:rFonts w:ascii="Times New Roman" w:hAnsi="Times New Roman"/>
          <w:b/>
          <w:sz w:val="23"/>
          <w:szCs w:val="23"/>
        </w:rPr>
        <w:t>initial offering price</w:t>
      </w:r>
      <w:r>
        <w:rPr>
          <w:rFonts w:ascii="Times New Roman" w:hAnsi="Times New Roman"/>
          <w:sz w:val="23"/>
          <w:szCs w:val="23"/>
        </w:rPr>
        <w:t xml:space="preserve">”), or at the corresponding yield or yields, set forth in Exhibit A attached hereto, except as otherwise set forth therein.  Exhibit A also sets forth, </w:t>
      </w:r>
      <w:r>
        <w:rPr>
          <w:rFonts w:ascii="Times New Roman" w:hAnsi="Times New Roman"/>
          <w:sz w:val="23"/>
          <w:szCs w:val="23"/>
          <w:lang w:val="en-US"/>
        </w:rPr>
        <w:t xml:space="preserve">identified under the column “Hold the Offering Price Rule Used,” </w:t>
      </w:r>
      <w:r>
        <w:rPr>
          <w:rFonts w:ascii="Times New Roman" w:hAnsi="Times New Roman"/>
          <w:sz w:val="23"/>
          <w:szCs w:val="23"/>
        </w:rPr>
        <w:t xml:space="preserve">as of the date of this Agreement, the maturities, if any, of the Bonds for which the 10% test has not been satisfied and for which the </w:t>
      </w:r>
      <w:r>
        <w:rPr>
          <w:rFonts w:ascii="Times New Roman" w:hAnsi="Times New Roman"/>
          <w:sz w:val="23"/>
          <w:szCs w:val="23"/>
          <w:lang w:val="en-US"/>
        </w:rPr>
        <w:t>Issuer</w:t>
      </w:r>
      <w:r>
        <w:rPr>
          <w:rFonts w:ascii="Times New Roman" w:hAnsi="Times New Roman"/>
          <w:sz w:val="23"/>
          <w:szCs w:val="23"/>
        </w:rPr>
        <w:t xml:space="preserve"> and the Underwriter agree that the restrictions set forth in the next sentence shall apply, which will allow the </w:t>
      </w:r>
      <w:r>
        <w:rPr>
          <w:rFonts w:ascii="Times New Roman" w:hAnsi="Times New Roman"/>
          <w:sz w:val="23"/>
          <w:szCs w:val="23"/>
          <w:lang w:val="en-US"/>
        </w:rPr>
        <w:t>Issuer</w:t>
      </w:r>
      <w:r>
        <w:rPr>
          <w:rFonts w:ascii="Times New Roman" w:hAnsi="Times New Roman"/>
          <w:sz w:val="23"/>
          <w:szCs w:val="23"/>
        </w:rPr>
        <w:t xml:space="preserve"> to treat the initial offering price to the public of each such maturity as of the sale date as the issue price of that maturity (the “</w:t>
      </w:r>
      <w:r>
        <w:rPr>
          <w:rFonts w:ascii="Times New Roman" w:hAnsi="Times New Roman"/>
          <w:b/>
          <w:sz w:val="23"/>
          <w:szCs w:val="23"/>
        </w:rPr>
        <w:t>hold-the-offering-price rule</w:t>
      </w:r>
      <w:r>
        <w:rPr>
          <w:rFonts w:ascii="Times New Roman" w:hAnsi="Times New Roman"/>
          <w:sz w:val="23"/>
          <w:szCs w:val="23"/>
        </w:rPr>
        <w:t xml:space="preserve">”).  So long as the hold-the-offering-price rule remains applicable to any maturity of the Bonds, the Underwriter will neither offer nor sell unsold Bonds of that maturity to any person at a price that is higher than the initial offering price to the public during the period starting on the sale date and ending on the earlier of the following: </w:t>
      </w:r>
    </w:p>
    <w:p w14:paraId="57F46AB5" w14:textId="77777777" w:rsidR="00612F54" w:rsidRPr="00886680" w:rsidRDefault="00612F54" w:rsidP="00612F54">
      <w:pPr>
        <w:pStyle w:val="ParagraphL4"/>
        <w:tabs>
          <w:tab w:val="clear" w:pos="2160"/>
          <w:tab w:val="num" w:pos="1890"/>
        </w:tabs>
        <w:ind w:left="1890"/>
        <w:rPr>
          <w:rFonts w:ascii="Times New Roman" w:hAnsi="Times New Roman"/>
          <w:sz w:val="23"/>
          <w:szCs w:val="23"/>
        </w:rPr>
      </w:pPr>
      <w:r>
        <w:rPr>
          <w:rFonts w:ascii="Times New Roman" w:hAnsi="Times New Roman"/>
          <w:sz w:val="23"/>
          <w:szCs w:val="23"/>
        </w:rPr>
        <w:t>the close of the fifth (5</w:t>
      </w:r>
      <w:r>
        <w:rPr>
          <w:rFonts w:ascii="Times New Roman" w:hAnsi="Times New Roman"/>
          <w:sz w:val="23"/>
          <w:szCs w:val="23"/>
          <w:vertAlign w:val="superscript"/>
        </w:rPr>
        <w:t>th</w:t>
      </w:r>
      <w:r>
        <w:rPr>
          <w:rFonts w:ascii="Times New Roman" w:hAnsi="Times New Roman"/>
          <w:sz w:val="23"/>
          <w:szCs w:val="23"/>
        </w:rPr>
        <w:t>) business day after the sale date; or</w:t>
      </w:r>
    </w:p>
    <w:p w14:paraId="56AE94D8" w14:textId="77777777" w:rsidR="00612F54" w:rsidRPr="00886680" w:rsidRDefault="00612F54" w:rsidP="00612F54">
      <w:pPr>
        <w:pStyle w:val="ParagraphL4"/>
        <w:tabs>
          <w:tab w:val="clear" w:pos="2160"/>
          <w:tab w:val="num" w:pos="1890"/>
        </w:tabs>
        <w:ind w:left="1890"/>
        <w:rPr>
          <w:rFonts w:ascii="Times New Roman" w:hAnsi="Times New Roman"/>
          <w:sz w:val="23"/>
          <w:szCs w:val="23"/>
        </w:rPr>
      </w:pPr>
      <w:r>
        <w:rPr>
          <w:rFonts w:ascii="Times New Roman" w:hAnsi="Times New Roman"/>
          <w:sz w:val="23"/>
          <w:szCs w:val="23"/>
        </w:rPr>
        <w:t xml:space="preserve">the date on which the Underwriter has sold at least 10% of that maturity of the Bonds to the public at a price that is no higher than the initial offering price to the public.  </w:t>
      </w:r>
    </w:p>
    <w:p w14:paraId="0290FC50" w14:textId="77777777" w:rsidR="00612F54" w:rsidRPr="00886680" w:rsidRDefault="00612F54" w:rsidP="00612F54">
      <w:pPr>
        <w:pStyle w:val="ParagraphL4"/>
        <w:numPr>
          <w:ilvl w:val="0"/>
          <w:numId w:val="0"/>
        </w:numPr>
        <w:rPr>
          <w:rFonts w:ascii="Times New Roman" w:hAnsi="Times New Roman"/>
          <w:sz w:val="23"/>
          <w:szCs w:val="23"/>
        </w:rPr>
      </w:pPr>
      <w:r>
        <w:rPr>
          <w:rFonts w:ascii="Times New Roman" w:hAnsi="Times New Roman"/>
          <w:sz w:val="23"/>
          <w:szCs w:val="23"/>
        </w:rPr>
        <w:tab/>
        <w:t xml:space="preserve">The Underwriter will advise the </w:t>
      </w:r>
      <w:r>
        <w:rPr>
          <w:rFonts w:ascii="Times New Roman" w:hAnsi="Times New Roman"/>
          <w:sz w:val="23"/>
          <w:szCs w:val="23"/>
          <w:lang w:val="en-US"/>
        </w:rPr>
        <w:t>Issuer</w:t>
      </w:r>
      <w:r>
        <w:rPr>
          <w:rFonts w:ascii="Times New Roman" w:hAnsi="Times New Roman"/>
          <w:sz w:val="23"/>
          <w:szCs w:val="23"/>
        </w:rPr>
        <w:t xml:space="preserve"> promptly after the close of the fifth (5th) business day after the sale date whether it has sold 10% of that maturity of the Bonds to the public at a price that is no higher than the initial offering price to the public.</w:t>
      </w:r>
    </w:p>
    <w:p w14:paraId="0F2C3460" w14:textId="77777777" w:rsidR="00612F54" w:rsidRPr="00886680" w:rsidRDefault="00612F54" w:rsidP="00612F54">
      <w:pPr>
        <w:pStyle w:val="ParagraphL3"/>
        <w:rPr>
          <w:rFonts w:ascii="Times New Roman" w:hAnsi="Times New Roman"/>
          <w:sz w:val="23"/>
          <w:szCs w:val="23"/>
        </w:rPr>
      </w:pPr>
      <w:r>
        <w:rPr>
          <w:rFonts w:ascii="Times New Roman" w:hAnsi="Times New Roman"/>
          <w:sz w:val="23"/>
          <w:szCs w:val="23"/>
        </w:rPr>
        <w:t>The Underwriter confirms that</w:t>
      </w:r>
      <w:r>
        <w:rPr>
          <w:rFonts w:ascii="Times New Roman" w:hAnsi="Times New Roman"/>
          <w:sz w:val="23"/>
          <w:szCs w:val="23"/>
          <w:lang w:val="en-US"/>
        </w:rPr>
        <w:t>:</w:t>
      </w:r>
    </w:p>
    <w:p w14:paraId="2DE1F9E8" w14:textId="77777777" w:rsidR="00612F54" w:rsidRPr="00886680" w:rsidRDefault="00612F54" w:rsidP="00612F54">
      <w:pPr>
        <w:pStyle w:val="ParagraphL3"/>
        <w:numPr>
          <w:ilvl w:val="0"/>
          <w:numId w:val="0"/>
        </w:numPr>
        <w:ind w:left="720"/>
        <w:rPr>
          <w:rFonts w:ascii="Times New Roman" w:hAnsi="Times New Roman"/>
          <w:sz w:val="23"/>
          <w:szCs w:val="23"/>
        </w:rPr>
      </w:pPr>
      <w:r>
        <w:rPr>
          <w:rFonts w:ascii="Times New Roman" w:hAnsi="Times New Roman"/>
          <w:sz w:val="23"/>
          <w:szCs w:val="23"/>
        </w:rPr>
        <w:t>(</w:t>
      </w:r>
      <w:proofErr w:type="spellStart"/>
      <w:r>
        <w:rPr>
          <w:rFonts w:ascii="Times New Roman" w:hAnsi="Times New Roman"/>
          <w:sz w:val="23"/>
          <w:szCs w:val="23"/>
        </w:rPr>
        <w:t>i</w:t>
      </w:r>
      <w:proofErr w:type="spellEnd"/>
      <w:r>
        <w:rPr>
          <w:rFonts w:ascii="Times New Roman" w:hAnsi="Times New Roman"/>
          <w:sz w:val="23"/>
          <w:szCs w:val="23"/>
        </w:rPr>
        <w:t>)</w:t>
      </w:r>
      <w:r>
        <w:rPr>
          <w:rFonts w:ascii="Times New Roman" w:hAnsi="Times New Roman"/>
          <w:sz w:val="23"/>
          <w:szCs w:val="23"/>
        </w:rPr>
        <w:tab/>
        <w:t xml:space="preserve"> any selling group agreement and any third-party distribution agreement relating to the initial sale of the Bonds to the public, together with the related pricing wires, contains or will contain language obligating each dealer who is a member of the selling group and each broker-dealer that is a party to such third-party distribution agreement, as applicable:</w:t>
      </w:r>
    </w:p>
    <w:p w14:paraId="513CF825" w14:textId="77777777" w:rsidR="00612F54" w:rsidRPr="00886680" w:rsidRDefault="00612F54" w:rsidP="00612F54">
      <w:pPr>
        <w:pStyle w:val="Indent10"/>
        <w:rPr>
          <w:rFonts w:ascii="Times New Roman" w:hAnsi="Times New Roman"/>
          <w:sz w:val="23"/>
          <w:szCs w:val="23"/>
        </w:rPr>
      </w:pPr>
      <w:r>
        <w:rPr>
          <w:rFonts w:ascii="Times New Roman" w:hAnsi="Times New Roman"/>
          <w:sz w:val="23"/>
          <w:szCs w:val="23"/>
        </w:rPr>
        <w:t>(A)(</w:t>
      </w:r>
      <w:proofErr w:type="spellStart"/>
      <w:r>
        <w:rPr>
          <w:rFonts w:ascii="Times New Roman" w:hAnsi="Times New Roman"/>
          <w:sz w:val="23"/>
          <w:szCs w:val="23"/>
        </w:rPr>
        <w:t>i</w:t>
      </w:r>
      <w:proofErr w:type="spellEnd"/>
      <w:r>
        <w:rPr>
          <w:rFonts w:ascii="Times New Roman" w:hAnsi="Times New Roman"/>
          <w:sz w:val="23"/>
          <w:szCs w:val="23"/>
        </w:rPr>
        <w:t xml:space="preserve">) to report the prices at which it sells to the public the unsold Bonds of each maturity allocated to it, whether or not the Closing has occurred, until either all Bonds of that maturity allocated to it have been sold or it is notified by the </w:t>
      </w:r>
      <w:r>
        <w:rPr>
          <w:rFonts w:ascii="Times New Roman" w:hAnsi="Times New Roman"/>
          <w:sz w:val="23"/>
          <w:szCs w:val="23"/>
        </w:rPr>
        <w:lastRenderedPageBreak/>
        <w:t xml:space="preserve">Underwriter that the 10% test has been satisfied as to the Bonds of that maturity, provided that the reporting obligation after the date of the Closing may be at reasonable periodic intervals or otherwise upon request of the Underwriter, and (ii) to comply with the hold-the-offering-price rule, if applicable, in each case if and for so long as directed by the Underwriter, </w:t>
      </w:r>
    </w:p>
    <w:p w14:paraId="2B088C7E" w14:textId="77777777" w:rsidR="00612F54" w:rsidRPr="00886680" w:rsidRDefault="00612F54" w:rsidP="00612F54">
      <w:pPr>
        <w:pStyle w:val="Indent10"/>
        <w:rPr>
          <w:rFonts w:ascii="Times New Roman" w:hAnsi="Times New Roman"/>
          <w:sz w:val="23"/>
          <w:szCs w:val="23"/>
        </w:rPr>
      </w:pPr>
      <w:r>
        <w:rPr>
          <w:rFonts w:ascii="Times New Roman" w:hAnsi="Times New Roman"/>
          <w:sz w:val="23"/>
          <w:szCs w:val="23"/>
        </w:rPr>
        <w:t>(B) to promptly notify the Underwriter of any sales of Bonds that, to its knowledge, are made to a purchaser who is a related party to an underwriter participating in the initial sale of the Bonds to the public (each such term being used as defined below), and</w:t>
      </w:r>
    </w:p>
    <w:p w14:paraId="02028A94" w14:textId="77777777" w:rsidR="00612F54" w:rsidRPr="00886680" w:rsidRDefault="00612F54" w:rsidP="00612F54">
      <w:pPr>
        <w:pStyle w:val="Indent10"/>
        <w:rPr>
          <w:rFonts w:ascii="Times New Roman" w:hAnsi="Times New Roman"/>
          <w:sz w:val="23"/>
          <w:szCs w:val="23"/>
        </w:rPr>
      </w:pPr>
      <w:r>
        <w:rPr>
          <w:rFonts w:ascii="Times New Roman" w:hAnsi="Times New Roman"/>
          <w:sz w:val="23"/>
          <w:szCs w:val="23"/>
        </w:rPr>
        <w:t>(C) to acknowledge that, unless otherwise advised by the dealer or broker-dealer, the Underwriter shall assume that each order submitted by the dealer or broker-dealer is a sale to the public.</w:t>
      </w:r>
    </w:p>
    <w:p w14:paraId="368B0A36" w14:textId="77777777" w:rsidR="00612F54" w:rsidRPr="00886680" w:rsidRDefault="00612F54" w:rsidP="00612F54">
      <w:pPr>
        <w:pStyle w:val="ParagraphL3"/>
        <w:numPr>
          <w:ilvl w:val="0"/>
          <w:numId w:val="0"/>
        </w:numPr>
        <w:ind w:left="720"/>
        <w:rPr>
          <w:rFonts w:ascii="Times New Roman" w:hAnsi="Times New Roman"/>
          <w:sz w:val="23"/>
          <w:szCs w:val="23"/>
        </w:rPr>
      </w:pPr>
      <w:r>
        <w:rPr>
          <w:rFonts w:ascii="Times New Roman" w:hAnsi="Times New Roman"/>
          <w:sz w:val="23"/>
          <w:szCs w:val="23"/>
        </w:rPr>
        <w:t>(ii)</w:t>
      </w:r>
      <w:r>
        <w:rPr>
          <w:rFonts w:ascii="Times New Roman" w:hAnsi="Times New Roman"/>
          <w:sz w:val="23"/>
          <w:szCs w:val="23"/>
        </w:rPr>
        <w:tab/>
        <w:t>any selling group agreement relating to the initial sale of the Bonds to the public, together with the related pricing wires, contains or will contain language obligating each dealer that is a party to a third-party distribution agreement to be employed in connection with the initial sale of the Bonds to the public to require each broker-dealer that is a party to such third-party distribution agreement to (A) report the prices at which it sells to the public the unsold Bonds of each maturity allocated to it, whether or not the Closing has occurred, until either all Bonds of that maturity allocated to it have been sold or it is notified by the Underwriter or the dealer that the 10% test has been satisfied as to the Bonds of that maturity, provided that the reporting obligation after the date of the Closing may be at reasonable periodic intervals or otherwise upon request of the Underwriter or the dealer, and (B) comply with the hold-the-offering-price rule, if applicable, if and for so long</w:t>
      </w:r>
      <w:r>
        <w:rPr>
          <w:rFonts w:ascii="Times New Roman" w:hAnsi="Times New Roman"/>
          <w:sz w:val="23"/>
          <w:szCs w:val="23"/>
          <w:lang w:val="en-US"/>
        </w:rPr>
        <w:t xml:space="preserve"> </w:t>
      </w:r>
      <w:r>
        <w:rPr>
          <w:rFonts w:ascii="Times New Roman" w:hAnsi="Times New Roman"/>
          <w:sz w:val="23"/>
          <w:szCs w:val="23"/>
        </w:rPr>
        <w:t xml:space="preserve">as directed by the Underwriter or the dealer and as set forth in the related pricing wires.       </w:t>
      </w:r>
    </w:p>
    <w:p w14:paraId="0F13872C" w14:textId="77777777" w:rsidR="00612F54" w:rsidRPr="00886680" w:rsidRDefault="00612F54" w:rsidP="00612F54">
      <w:pPr>
        <w:pStyle w:val="ParagraphL3"/>
        <w:rPr>
          <w:rFonts w:ascii="Times New Roman" w:hAnsi="Times New Roman"/>
          <w:sz w:val="23"/>
          <w:szCs w:val="23"/>
        </w:rPr>
      </w:pPr>
      <w:r>
        <w:rPr>
          <w:rFonts w:ascii="Times New Roman" w:hAnsi="Times New Roman"/>
          <w:sz w:val="23"/>
          <w:szCs w:val="23"/>
        </w:rPr>
        <w:t>The Issuer acknowledges that, in making the representation</w:t>
      </w:r>
      <w:r>
        <w:rPr>
          <w:rFonts w:ascii="Times New Roman" w:hAnsi="Times New Roman"/>
          <w:sz w:val="23"/>
          <w:szCs w:val="23"/>
          <w:lang w:val="en-US"/>
        </w:rPr>
        <w:t>s</w:t>
      </w:r>
      <w:r>
        <w:rPr>
          <w:rFonts w:ascii="Times New Roman" w:hAnsi="Times New Roman"/>
          <w:sz w:val="23"/>
          <w:szCs w:val="23"/>
        </w:rPr>
        <w:t xml:space="preserve"> set forth in this subsection, the Underwriter will rely on (</w:t>
      </w:r>
      <w:proofErr w:type="spellStart"/>
      <w:r>
        <w:rPr>
          <w:rFonts w:ascii="Times New Roman" w:hAnsi="Times New Roman"/>
          <w:sz w:val="23"/>
          <w:szCs w:val="23"/>
        </w:rPr>
        <w:t>i</w:t>
      </w:r>
      <w:proofErr w:type="spellEnd"/>
      <w:r>
        <w:rPr>
          <w:rFonts w:ascii="Times New Roman" w:hAnsi="Times New Roman"/>
          <w:sz w:val="23"/>
          <w:szCs w:val="23"/>
        </w:rPr>
        <w:t>) in the event a selling group has been created in connection with the initial sale of the Bonds to the public, the agreement of each dealer who is a member of the selling group to comply with the</w:t>
      </w:r>
      <w:r>
        <w:rPr>
          <w:rFonts w:ascii="Times New Roman" w:hAnsi="Times New Roman"/>
          <w:sz w:val="23"/>
          <w:szCs w:val="23"/>
          <w:lang w:val="en-US"/>
        </w:rPr>
        <w:t xml:space="preserve"> </w:t>
      </w:r>
      <w:r>
        <w:rPr>
          <w:rFonts w:ascii="Times New Roman" w:hAnsi="Times New Roman"/>
          <w:sz w:val="23"/>
          <w:szCs w:val="23"/>
        </w:rPr>
        <w:t>requirements for establishing issue price of the Bonds, including, but not limited to, its agreement to comply with the hold-the-offering-price rule, if applicable</w:t>
      </w:r>
      <w:r>
        <w:rPr>
          <w:rFonts w:ascii="Times New Roman" w:hAnsi="Times New Roman"/>
          <w:sz w:val="23"/>
          <w:szCs w:val="23"/>
          <w:lang w:val="en-US"/>
        </w:rPr>
        <w:t xml:space="preserve"> to the Bonds</w:t>
      </w:r>
      <w:r>
        <w:rPr>
          <w:rFonts w:ascii="Times New Roman" w:hAnsi="Times New Roman"/>
          <w:sz w:val="23"/>
          <w:szCs w:val="23"/>
        </w:rPr>
        <w:t xml:space="preserve">, as set forth in a selling group agreement and the related pricing wires, and (ii) in the event that a </w:t>
      </w:r>
      <w:r>
        <w:rPr>
          <w:rFonts w:ascii="Times New Roman" w:hAnsi="Times New Roman"/>
          <w:sz w:val="23"/>
          <w:szCs w:val="23"/>
          <w:lang w:val="en-US"/>
        </w:rPr>
        <w:t>third-party</w:t>
      </w:r>
      <w:r>
        <w:rPr>
          <w:rFonts w:ascii="Times New Roman" w:hAnsi="Times New Roman"/>
          <w:sz w:val="23"/>
          <w:szCs w:val="23"/>
        </w:rPr>
        <w:t xml:space="preserve"> distribution agreement was employed in connection with the initial sale of the Bonds to the public, the agreement of each broker-dealer that is a party to such agreement to comply with the requirements for establishing issue price of the Bonds, including, but not limited to, its agreement to comply with the hold-the-offering-price rule, if applicable</w:t>
      </w:r>
      <w:r>
        <w:rPr>
          <w:rFonts w:ascii="Times New Roman" w:hAnsi="Times New Roman"/>
          <w:sz w:val="23"/>
          <w:szCs w:val="23"/>
          <w:lang w:val="en-US"/>
        </w:rPr>
        <w:t xml:space="preserve"> to the Bonds</w:t>
      </w:r>
      <w:r>
        <w:rPr>
          <w:rFonts w:ascii="Times New Roman" w:hAnsi="Times New Roman"/>
          <w:sz w:val="23"/>
          <w:szCs w:val="23"/>
        </w:rPr>
        <w:t xml:space="preserve">, as set forth in the </w:t>
      </w:r>
      <w:r>
        <w:rPr>
          <w:rFonts w:ascii="Times New Roman" w:hAnsi="Times New Roman"/>
          <w:sz w:val="23"/>
          <w:szCs w:val="23"/>
          <w:lang w:val="en-US"/>
        </w:rPr>
        <w:t>third-party</w:t>
      </w:r>
      <w:r>
        <w:rPr>
          <w:rFonts w:ascii="Times New Roman" w:hAnsi="Times New Roman"/>
          <w:sz w:val="23"/>
          <w:szCs w:val="23"/>
        </w:rPr>
        <w:t xml:space="preserve"> distribution agreement and the related pricing wires. The Issuer further acknowledges that the Underwriter shall not be liable for the failure of any dealer who is a member of a selling group, or of any broker-dealer that is a party to a </w:t>
      </w:r>
      <w:r>
        <w:rPr>
          <w:rFonts w:ascii="Times New Roman" w:hAnsi="Times New Roman"/>
          <w:sz w:val="23"/>
          <w:szCs w:val="23"/>
          <w:lang w:val="en-US"/>
        </w:rPr>
        <w:t>third-party</w:t>
      </w:r>
      <w:r>
        <w:rPr>
          <w:rFonts w:ascii="Times New Roman" w:hAnsi="Times New Roman"/>
          <w:sz w:val="23"/>
          <w:szCs w:val="23"/>
        </w:rPr>
        <w:t xml:space="preserve"> distribution agreement, to comply with its corresponding agreement to comply with the requirements for establishing issue price of the Bonds, including, but not limited to, its agreement to comply with the hold-the-offering-price rule </w:t>
      </w:r>
      <w:r>
        <w:rPr>
          <w:rFonts w:ascii="Times New Roman" w:hAnsi="Times New Roman"/>
          <w:sz w:val="23"/>
          <w:szCs w:val="23"/>
          <w:lang w:val="en-US"/>
        </w:rPr>
        <w:t>if</w:t>
      </w:r>
      <w:r>
        <w:rPr>
          <w:rFonts w:ascii="Times New Roman" w:hAnsi="Times New Roman"/>
          <w:sz w:val="23"/>
          <w:szCs w:val="23"/>
        </w:rPr>
        <w:t xml:space="preserve"> applicable to the Bonds. </w:t>
      </w:r>
    </w:p>
    <w:p w14:paraId="7B356D63" w14:textId="77777777" w:rsidR="00612F54" w:rsidRPr="00886680" w:rsidRDefault="00612F54" w:rsidP="00612F54">
      <w:pPr>
        <w:pStyle w:val="ParagraphL3"/>
        <w:tabs>
          <w:tab w:val="clear" w:pos="1440"/>
          <w:tab w:val="num" w:pos="1710"/>
        </w:tabs>
        <w:rPr>
          <w:rFonts w:ascii="Times New Roman" w:hAnsi="Times New Roman"/>
          <w:sz w:val="23"/>
          <w:szCs w:val="23"/>
        </w:rPr>
      </w:pPr>
      <w:r>
        <w:rPr>
          <w:rFonts w:ascii="Times New Roman" w:hAnsi="Times New Roman"/>
          <w:sz w:val="23"/>
          <w:szCs w:val="23"/>
        </w:rPr>
        <w:t>The Underwriter acknowledges that sales of any Bonds to any person that is a related party to an underwriter participating in the initial sale of the Bonds to the public (each such term being used as defined below) shall not constitute sales to the public for purposes of this section.  Further, for purposes of this section:</w:t>
      </w:r>
    </w:p>
    <w:p w14:paraId="4BB256F7" w14:textId="77777777" w:rsidR="00612F54" w:rsidRPr="00886680" w:rsidRDefault="00612F54" w:rsidP="00612F54">
      <w:pPr>
        <w:pStyle w:val="BodyFL5"/>
        <w:rPr>
          <w:rFonts w:ascii="Times New Roman" w:hAnsi="Times New Roman"/>
          <w:sz w:val="23"/>
          <w:szCs w:val="23"/>
        </w:rPr>
      </w:pPr>
      <w:r>
        <w:rPr>
          <w:rFonts w:ascii="Times New Roman" w:hAnsi="Times New Roman"/>
          <w:sz w:val="23"/>
          <w:szCs w:val="23"/>
        </w:rPr>
        <w:lastRenderedPageBreak/>
        <w:t>(</w:t>
      </w:r>
      <w:proofErr w:type="spellStart"/>
      <w:r>
        <w:rPr>
          <w:rFonts w:ascii="Times New Roman" w:hAnsi="Times New Roman"/>
          <w:sz w:val="23"/>
          <w:szCs w:val="23"/>
        </w:rPr>
        <w:t>i</w:t>
      </w:r>
      <w:proofErr w:type="spellEnd"/>
      <w:r>
        <w:rPr>
          <w:rFonts w:ascii="Times New Roman" w:hAnsi="Times New Roman"/>
          <w:sz w:val="23"/>
          <w:szCs w:val="23"/>
        </w:rPr>
        <w:t>)</w:t>
      </w:r>
      <w:r>
        <w:rPr>
          <w:rFonts w:ascii="Times New Roman" w:hAnsi="Times New Roman"/>
          <w:sz w:val="23"/>
          <w:szCs w:val="23"/>
        </w:rPr>
        <w:tab/>
        <w:t>“</w:t>
      </w:r>
      <w:r>
        <w:rPr>
          <w:rFonts w:ascii="Times New Roman" w:hAnsi="Times New Roman"/>
          <w:b/>
          <w:sz w:val="23"/>
          <w:szCs w:val="23"/>
        </w:rPr>
        <w:t>public</w:t>
      </w:r>
      <w:r>
        <w:rPr>
          <w:rFonts w:ascii="Times New Roman" w:hAnsi="Times New Roman"/>
          <w:sz w:val="23"/>
          <w:szCs w:val="23"/>
        </w:rPr>
        <w:t xml:space="preserve">” means any person other than an underwriter or a related party, </w:t>
      </w:r>
    </w:p>
    <w:p w14:paraId="13BF2011" w14:textId="77777777" w:rsidR="00612F54" w:rsidRPr="00886680" w:rsidRDefault="00612F54" w:rsidP="00612F54">
      <w:pPr>
        <w:pStyle w:val="BodyFL5"/>
        <w:rPr>
          <w:rFonts w:ascii="Times New Roman" w:hAnsi="Times New Roman"/>
          <w:sz w:val="23"/>
          <w:szCs w:val="23"/>
        </w:rPr>
      </w:pPr>
      <w:r>
        <w:rPr>
          <w:rFonts w:ascii="Times New Roman" w:hAnsi="Times New Roman"/>
          <w:sz w:val="23"/>
          <w:szCs w:val="23"/>
        </w:rPr>
        <w:t>(ii)</w:t>
      </w:r>
      <w:r>
        <w:rPr>
          <w:rFonts w:ascii="Times New Roman" w:hAnsi="Times New Roman"/>
          <w:sz w:val="23"/>
          <w:szCs w:val="23"/>
        </w:rPr>
        <w:tab/>
        <w:t>“</w:t>
      </w:r>
      <w:r>
        <w:rPr>
          <w:rFonts w:ascii="Times New Roman" w:hAnsi="Times New Roman"/>
          <w:b/>
          <w:sz w:val="23"/>
          <w:szCs w:val="23"/>
        </w:rPr>
        <w:t>underwriter</w:t>
      </w:r>
      <w:r>
        <w:rPr>
          <w:rFonts w:ascii="Times New Roman" w:hAnsi="Times New Roman"/>
          <w:sz w:val="23"/>
          <w:szCs w:val="23"/>
        </w:rPr>
        <w:t xml:space="preserve">” means (A) any person that agrees pursuant to a written contract with the Issuer (or with the lead underwriter to form an underwriting syndicate) to participate in the initial sale of the Bonds to the public and (B) any person that agrees pursuant to a written contract directly or indirectly with a person described in clause (A) to participate in the initial sale of the Bonds to the public (including a member of a selling group or a party to a third-party distribution agreement participating in the initial sale of the Bonds to the public), </w:t>
      </w:r>
    </w:p>
    <w:p w14:paraId="263DF9F4" w14:textId="77777777" w:rsidR="00612F54" w:rsidRPr="00886680" w:rsidRDefault="00612F54" w:rsidP="00612F54">
      <w:pPr>
        <w:ind w:left="2160" w:hanging="720"/>
        <w:rPr>
          <w:rFonts w:ascii="Times New Roman" w:hAnsi="Times New Roman"/>
          <w:sz w:val="23"/>
          <w:szCs w:val="23"/>
        </w:rPr>
      </w:pPr>
      <w:r>
        <w:rPr>
          <w:rFonts w:ascii="Times New Roman" w:hAnsi="Times New Roman"/>
          <w:sz w:val="23"/>
          <w:szCs w:val="23"/>
        </w:rPr>
        <w:t>(iii)</w:t>
      </w:r>
      <w:r>
        <w:rPr>
          <w:rFonts w:ascii="Times New Roman" w:hAnsi="Times New Roman"/>
          <w:sz w:val="23"/>
          <w:szCs w:val="23"/>
        </w:rPr>
        <w:tab/>
        <w:t>a purchaser of any of the Bonds is a “</w:t>
      </w:r>
      <w:r>
        <w:rPr>
          <w:rFonts w:ascii="Times New Roman" w:hAnsi="Times New Roman"/>
          <w:b/>
          <w:sz w:val="23"/>
          <w:szCs w:val="23"/>
        </w:rPr>
        <w:t>related party</w:t>
      </w:r>
      <w:r>
        <w:rPr>
          <w:rFonts w:ascii="Times New Roman" w:hAnsi="Times New Roman"/>
          <w:sz w:val="23"/>
          <w:szCs w:val="23"/>
        </w:rPr>
        <w:t>” to an underwriter if the underwriter and the purchaser are subject, directly or indirectly, to (A) more than 50% common ownership of the voting power or the total value of their stock, if both entities are corporations (including direct ownership by one corporation of another), (B) more than 50% common ownership of their capital interests or profits interests, if both entities are partnerships (including direct ownership by one partnership of another), or (C) more than 50% common ownership of the value of the outstanding stock of the corporation or the capital interests or profit interests of the partnership, as applicable, if one entity is a corporation and the other entity is a partnership (including direct ownership of the applicable stock or interests by one entity of the other), and</w:t>
      </w:r>
    </w:p>
    <w:p w14:paraId="32AACDF3" w14:textId="77777777" w:rsidR="00612F54" w:rsidRPr="00886680" w:rsidRDefault="00612F54" w:rsidP="00612F54">
      <w:pPr>
        <w:ind w:left="2160" w:hanging="720"/>
        <w:rPr>
          <w:rFonts w:ascii="Times New Roman" w:hAnsi="Times New Roman"/>
          <w:sz w:val="23"/>
          <w:szCs w:val="23"/>
        </w:rPr>
      </w:pPr>
    </w:p>
    <w:p w14:paraId="5DABA19E" w14:textId="77777777" w:rsidR="00612F54" w:rsidRPr="00886680" w:rsidRDefault="00612F54" w:rsidP="00612F54">
      <w:pPr>
        <w:pStyle w:val="BodyFL5"/>
        <w:rPr>
          <w:rFonts w:ascii="Times New Roman" w:hAnsi="Times New Roman"/>
          <w:sz w:val="23"/>
          <w:szCs w:val="23"/>
        </w:rPr>
      </w:pPr>
      <w:r>
        <w:rPr>
          <w:rFonts w:ascii="Times New Roman" w:hAnsi="Times New Roman"/>
          <w:sz w:val="23"/>
          <w:szCs w:val="23"/>
        </w:rPr>
        <w:t>(iv)</w:t>
      </w:r>
      <w:r>
        <w:rPr>
          <w:rFonts w:ascii="Times New Roman" w:hAnsi="Times New Roman"/>
          <w:sz w:val="23"/>
          <w:szCs w:val="23"/>
        </w:rPr>
        <w:tab/>
        <w:t>“</w:t>
      </w:r>
      <w:r>
        <w:rPr>
          <w:rFonts w:ascii="Times New Roman" w:hAnsi="Times New Roman"/>
          <w:b/>
          <w:sz w:val="23"/>
          <w:szCs w:val="23"/>
        </w:rPr>
        <w:t>sale date</w:t>
      </w:r>
      <w:r>
        <w:rPr>
          <w:rFonts w:ascii="Times New Roman" w:hAnsi="Times New Roman"/>
          <w:sz w:val="23"/>
          <w:szCs w:val="23"/>
        </w:rPr>
        <w:t>” means the date of execution of this Agreement by all parties.</w:t>
      </w:r>
    </w:p>
    <w:p w14:paraId="1C640909" w14:textId="77777777" w:rsidR="00612F54" w:rsidRPr="00886680" w:rsidRDefault="00612F54" w:rsidP="00612F54">
      <w:pPr>
        <w:tabs>
          <w:tab w:val="left" w:pos="-720"/>
        </w:tabs>
        <w:suppressAutoHyphens/>
        <w:spacing w:line="240" w:lineRule="atLeast"/>
        <w:rPr>
          <w:rFonts w:ascii="Times New Roman" w:hAnsi="Times New Roman"/>
          <w:sz w:val="23"/>
          <w:szCs w:val="23"/>
        </w:rPr>
      </w:pPr>
      <w:r>
        <w:rPr>
          <w:rFonts w:ascii="Times New Roman" w:hAnsi="Times New Roman"/>
          <w:sz w:val="23"/>
          <w:szCs w:val="23"/>
        </w:rPr>
        <w:t xml:space="preserve">15.  This Agreement shall become effective and binding upon the respective parties hereto upon the execution of the acceptance hereof by the District and shall be valid and enforceable as of the time of such acceptance. </w:t>
      </w:r>
      <w:proofErr w:type="gramStart"/>
      <w:r>
        <w:rPr>
          <w:rFonts w:ascii="Times New Roman" w:hAnsi="Times New Roman"/>
          <w:sz w:val="23"/>
          <w:szCs w:val="23"/>
        </w:rPr>
        <w:t>In the event that</w:t>
      </w:r>
      <w:proofErr w:type="gramEnd"/>
      <w:r>
        <w:rPr>
          <w:rFonts w:ascii="Times New Roman" w:hAnsi="Times New Roman"/>
          <w:sz w:val="23"/>
          <w:szCs w:val="23"/>
        </w:rPr>
        <w:t xml:space="preserve"> any provision of this Agreement is held invalid or unenforceable by any court of competent jurisdiction, such holding will not invalidate or render unenforceable any other provision of this Agreement.</w:t>
      </w:r>
    </w:p>
    <w:p w14:paraId="44BB618E" w14:textId="77777777" w:rsidR="00612F54" w:rsidRPr="00886680" w:rsidRDefault="00612F54" w:rsidP="00612F54">
      <w:pPr>
        <w:tabs>
          <w:tab w:val="left" w:pos="-720"/>
        </w:tabs>
        <w:suppressAutoHyphens/>
        <w:spacing w:line="240" w:lineRule="atLeast"/>
        <w:rPr>
          <w:rFonts w:ascii="Times New Roman" w:hAnsi="Times New Roman"/>
          <w:sz w:val="23"/>
          <w:szCs w:val="23"/>
        </w:rPr>
      </w:pPr>
    </w:p>
    <w:p w14:paraId="639A62C5" w14:textId="3356B093" w:rsidR="00612F54" w:rsidRPr="00886680" w:rsidRDefault="00612F54" w:rsidP="00612F54">
      <w:pPr>
        <w:tabs>
          <w:tab w:val="left" w:pos="-720"/>
        </w:tabs>
        <w:suppressAutoHyphens/>
        <w:spacing w:line="240" w:lineRule="atLeast"/>
        <w:rPr>
          <w:rFonts w:ascii="Times New Roman" w:hAnsi="Times New Roman"/>
          <w:sz w:val="23"/>
          <w:szCs w:val="23"/>
        </w:rPr>
      </w:pPr>
      <w:r>
        <w:rPr>
          <w:rFonts w:ascii="Times New Roman" w:hAnsi="Times New Roman"/>
          <w:sz w:val="23"/>
          <w:szCs w:val="23"/>
        </w:rPr>
        <w:t xml:space="preserve">16.  This Agreement may be executed in any number of counterparts, all of which taken together will constitute one agreement, and any of the parties hereto may execute the Agreement by signing any such counterpart. Each of the parties hereto agrees that the transaction consisting of this Agreement may be conducted by electronic means. Each party agrees, and acknowledges that it is such party’s intent, that if such party signs this Agreement using an electronic signature, it is signing, adopting, and accepting this Agreement and that signing this Agreement using an electronic signature is the legal equivalent of having placed its handwritten signature on this </w:t>
      </w:r>
      <w:r w:rsidR="00C82A94" w:rsidRPr="00C82A94">
        <w:rPr>
          <w:rFonts w:ascii="Times New Roman" w:hAnsi="Times New Roman"/>
          <w:sz w:val="23"/>
          <w:szCs w:val="23"/>
        </w:rPr>
        <w:t>Agreement</w:t>
      </w:r>
      <w:r>
        <w:rPr>
          <w:rFonts w:ascii="Times New Roman" w:hAnsi="Times New Roman"/>
          <w:sz w:val="23"/>
          <w:szCs w:val="23"/>
        </w:rPr>
        <w:t xml:space="preserve"> on paper. Each party acknowledges that it is being provided with an electronic or paper copy of this Agreement in a usable format.</w:t>
      </w:r>
    </w:p>
    <w:p w14:paraId="34CC05C5" w14:textId="77777777" w:rsidR="00612F54" w:rsidRPr="00886680" w:rsidRDefault="00612F54" w:rsidP="00612F54">
      <w:pPr>
        <w:tabs>
          <w:tab w:val="left" w:pos="-720"/>
        </w:tabs>
        <w:suppressAutoHyphens/>
        <w:spacing w:line="240" w:lineRule="atLeast"/>
        <w:rPr>
          <w:rFonts w:ascii="Times New Roman" w:hAnsi="Times New Roman"/>
          <w:sz w:val="23"/>
          <w:szCs w:val="23"/>
        </w:rPr>
      </w:pPr>
    </w:p>
    <w:p w14:paraId="1206271E" w14:textId="77777777" w:rsidR="00612F54" w:rsidRDefault="00612F54" w:rsidP="00612F54">
      <w:pPr>
        <w:pStyle w:val="BodyTextIndent"/>
        <w:tabs>
          <w:tab w:val="left" w:pos="1260"/>
        </w:tabs>
        <w:ind w:firstLine="0"/>
        <w:rPr>
          <w:rFonts w:ascii="Times New Roman" w:hAnsi="Times New Roman"/>
          <w:sz w:val="23"/>
          <w:szCs w:val="23"/>
        </w:rPr>
      </w:pPr>
    </w:p>
    <w:p w14:paraId="1117677E" w14:textId="77777777" w:rsidR="00057184" w:rsidRPr="00886680" w:rsidRDefault="00057184" w:rsidP="00C8325B">
      <w:pPr>
        <w:pStyle w:val="BodyTextIndent"/>
        <w:tabs>
          <w:tab w:val="left" w:pos="1260"/>
        </w:tabs>
        <w:ind w:firstLine="0"/>
        <w:jc w:val="center"/>
        <w:rPr>
          <w:rFonts w:ascii="Times New Roman" w:hAnsi="Times New Roman"/>
          <w:sz w:val="23"/>
          <w:szCs w:val="23"/>
        </w:rPr>
        <w:sectPr w:rsidR="00057184" w:rsidRPr="00886680" w:rsidSect="0050020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sectPr>
      </w:pPr>
      <w:r>
        <w:rPr>
          <w:rFonts w:ascii="Times New Roman" w:hAnsi="Times New Roman"/>
          <w:sz w:val="23"/>
          <w:szCs w:val="23"/>
        </w:rPr>
        <w:t>[Signature Page Follows]</w:t>
      </w:r>
    </w:p>
    <w:p w14:paraId="49EA0C16" w14:textId="77777777" w:rsidR="00612F54" w:rsidRPr="00886680" w:rsidRDefault="00612F54" w:rsidP="00612F54">
      <w:pPr>
        <w:pStyle w:val="BodyTextIndent"/>
        <w:tabs>
          <w:tab w:val="left" w:pos="1260"/>
        </w:tabs>
        <w:rPr>
          <w:rFonts w:ascii="Times New Roman" w:hAnsi="Times New Roman"/>
          <w:sz w:val="23"/>
          <w:szCs w:val="23"/>
        </w:rPr>
      </w:pPr>
      <w:r>
        <w:rPr>
          <w:rFonts w:ascii="Times New Roman" w:hAnsi="Times New Roman"/>
          <w:sz w:val="23"/>
          <w:szCs w:val="23"/>
        </w:rPr>
        <w:lastRenderedPageBreak/>
        <w:t>17.</w:t>
      </w:r>
      <w:r>
        <w:rPr>
          <w:rFonts w:ascii="Times New Roman" w:hAnsi="Times New Roman"/>
          <w:sz w:val="23"/>
          <w:szCs w:val="23"/>
        </w:rPr>
        <w:tab/>
        <w:t>This Agreement shall be governed by and construed in accordance with the laws of the State of California.</w:t>
      </w:r>
    </w:p>
    <w:p w14:paraId="32DE947D" w14:textId="77777777" w:rsidR="00612F54" w:rsidRPr="00886680" w:rsidRDefault="00612F54" w:rsidP="00612F54">
      <w:pPr>
        <w:pStyle w:val="BodyTextIndent"/>
        <w:tabs>
          <w:tab w:val="left" w:pos="1260"/>
        </w:tabs>
        <w:rPr>
          <w:rFonts w:ascii="Times New Roman" w:hAnsi="Times New Roman"/>
          <w:sz w:val="23"/>
          <w:szCs w:val="23"/>
        </w:rPr>
      </w:pPr>
    </w:p>
    <w:p w14:paraId="1FF359DA" w14:textId="77777777" w:rsidR="00612F54" w:rsidRPr="00886680" w:rsidRDefault="00612F54" w:rsidP="00612F54">
      <w:pPr>
        <w:keepNext/>
        <w:keepLines/>
        <w:rPr>
          <w:rFonts w:ascii="Times New Roman" w:hAnsi="Times New Roman"/>
          <w:sz w:val="23"/>
          <w:szCs w:val="23"/>
        </w:rPr>
      </w:pPr>
    </w:p>
    <w:p w14:paraId="55CABCE3" w14:textId="77777777" w:rsidR="00612F54" w:rsidRPr="00886680" w:rsidRDefault="00612F54" w:rsidP="00612F54">
      <w:pPr>
        <w:keepNext/>
        <w:keepLines/>
        <w:tabs>
          <w:tab w:val="left" w:pos="-720"/>
        </w:tabs>
        <w:suppressAutoHyphens/>
        <w:spacing w:line="240" w:lineRule="atLeast"/>
        <w:ind w:left="5040" w:firstLine="0"/>
        <w:rPr>
          <w:rFonts w:ascii="Times New Roman" w:hAnsi="Times New Roman"/>
          <w:sz w:val="23"/>
          <w:szCs w:val="23"/>
        </w:rPr>
      </w:pPr>
      <w:r>
        <w:rPr>
          <w:rFonts w:ascii="Times New Roman" w:hAnsi="Times New Roman"/>
          <w:sz w:val="23"/>
          <w:szCs w:val="23"/>
        </w:rPr>
        <w:t>Very truly yours,</w:t>
      </w:r>
    </w:p>
    <w:p w14:paraId="5DBD2F3F" w14:textId="77777777" w:rsidR="00612F54" w:rsidRPr="00886680" w:rsidRDefault="00612F54" w:rsidP="00612F54">
      <w:pPr>
        <w:keepNext/>
        <w:keepLines/>
        <w:tabs>
          <w:tab w:val="left" w:pos="-720"/>
        </w:tabs>
        <w:suppressAutoHyphens/>
        <w:spacing w:line="240" w:lineRule="atLeast"/>
        <w:ind w:firstLine="0"/>
        <w:rPr>
          <w:rFonts w:ascii="Times New Roman" w:hAnsi="Times New Roman"/>
          <w:sz w:val="23"/>
          <w:szCs w:val="23"/>
        </w:rPr>
      </w:pPr>
    </w:p>
    <w:p w14:paraId="3DCA7B79" w14:textId="77777777" w:rsidR="00612F54" w:rsidRPr="00886680" w:rsidRDefault="00612F54" w:rsidP="00612F54">
      <w:pPr>
        <w:keepNext/>
        <w:keepLines/>
        <w:tabs>
          <w:tab w:val="left" w:pos="-720"/>
        </w:tabs>
        <w:suppressAutoHyphens/>
        <w:spacing w:line="240" w:lineRule="atLeast"/>
        <w:ind w:left="5040" w:firstLine="0"/>
        <w:jc w:val="left"/>
        <w:rPr>
          <w:rFonts w:ascii="Times New Roman" w:hAnsi="Times New Roman"/>
          <w:b/>
          <w:sz w:val="23"/>
          <w:szCs w:val="23"/>
        </w:rPr>
      </w:pPr>
      <w:r>
        <w:rPr>
          <w:rFonts w:ascii="Times New Roman" w:hAnsi="Times New Roman"/>
          <w:b/>
          <w:sz w:val="23"/>
          <w:szCs w:val="23"/>
        </w:rPr>
        <w:t>STIFEL, NICOLAUS &amp; COMPANY, INCORPORATED, as Underwriter</w:t>
      </w:r>
    </w:p>
    <w:p w14:paraId="1BEFA6E7" w14:textId="77777777" w:rsidR="00612F54" w:rsidRPr="00886680" w:rsidRDefault="00612F54" w:rsidP="00612F54">
      <w:pPr>
        <w:keepNext/>
        <w:keepLines/>
        <w:tabs>
          <w:tab w:val="left" w:pos="-720"/>
        </w:tabs>
        <w:suppressAutoHyphens/>
        <w:spacing w:line="240" w:lineRule="atLeast"/>
        <w:ind w:firstLine="0"/>
        <w:rPr>
          <w:rFonts w:ascii="Times New Roman" w:hAnsi="Times New Roman"/>
          <w:sz w:val="23"/>
          <w:szCs w:val="23"/>
        </w:rPr>
      </w:pPr>
    </w:p>
    <w:p w14:paraId="53E2AC81" w14:textId="77777777" w:rsidR="00612F54" w:rsidRPr="00886680" w:rsidRDefault="00612F54" w:rsidP="00612F54">
      <w:pPr>
        <w:keepNext/>
        <w:keepLines/>
        <w:tabs>
          <w:tab w:val="left" w:pos="-720"/>
        </w:tabs>
        <w:suppressAutoHyphens/>
        <w:spacing w:line="240" w:lineRule="atLeast"/>
        <w:ind w:firstLine="0"/>
        <w:rPr>
          <w:rFonts w:ascii="Times New Roman" w:hAnsi="Times New Roman"/>
          <w:sz w:val="23"/>
          <w:szCs w:val="23"/>
        </w:rPr>
      </w:pPr>
    </w:p>
    <w:p w14:paraId="3A00C0BB" w14:textId="77777777" w:rsidR="00612F54" w:rsidRPr="00886680" w:rsidRDefault="00612F54" w:rsidP="00612F54">
      <w:pPr>
        <w:keepNext/>
        <w:keepLines/>
        <w:tabs>
          <w:tab w:val="left" w:pos="-720"/>
        </w:tabs>
        <w:suppressAutoHyphens/>
        <w:spacing w:line="240" w:lineRule="atLeast"/>
        <w:ind w:firstLine="0"/>
        <w:rPr>
          <w:rFonts w:ascii="Times New Roman" w:hAnsi="Times New Roman"/>
          <w:sz w:val="23"/>
          <w:szCs w:val="23"/>
        </w:rPr>
      </w:pPr>
    </w:p>
    <w:p w14:paraId="49EEA70A" w14:textId="77777777" w:rsidR="00612F54" w:rsidRPr="00886680" w:rsidRDefault="00612F54" w:rsidP="00612F54">
      <w:pPr>
        <w:keepNext/>
        <w:keepLines/>
        <w:tabs>
          <w:tab w:val="left" w:pos="-720"/>
          <w:tab w:val="right" w:pos="9360"/>
        </w:tabs>
        <w:suppressAutoHyphens/>
        <w:spacing w:line="240" w:lineRule="atLeast"/>
        <w:ind w:left="5040" w:firstLine="0"/>
        <w:outlineLvl w:val="0"/>
        <w:rPr>
          <w:rFonts w:ascii="Times New Roman" w:hAnsi="Times New Roman"/>
          <w:sz w:val="23"/>
          <w:szCs w:val="23"/>
          <w:u w:val="single"/>
        </w:rPr>
      </w:pPr>
      <w:r>
        <w:rPr>
          <w:rFonts w:ascii="Times New Roman" w:hAnsi="Times New Roman"/>
          <w:sz w:val="23"/>
          <w:szCs w:val="23"/>
        </w:rPr>
        <w:t xml:space="preserve">By: </w:t>
      </w:r>
      <w:r>
        <w:rPr>
          <w:rFonts w:ascii="Times New Roman" w:hAnsi="Times New Roman"/>
          <w:sz w:val="23"/>
          <w:szCs w:val="23"/>
          <w:u w:val="single"/>
        </w:rPr>
        <w:tab/>
      </w:r>
    </w:p>
    <w:p w14:paraId="638B140E" w14:textId="77777777" w:rsidR="00612F54" w:rsidRPr="00886680" w:rsidRDefault="00612F54" w:rsidP="00612F54">
      <w:pPr>
        <w:keepNext/>
        <w:keepLines/>
        <w:tabs>
          <w:tab w:val="left" w:pos="-720"/>
          <w:tab w:val="center" w:pos="7380"/>
        </w:tabs>
        <w:suppressAutoHyphens/>
        <w:spacing w:line="240" w:lineRule="atLeast"/>
        <w:ind w:left="5040" w:firstLine="0"/>
        <w:outlineLvl w:val="0"/>
        <w:rPr>
          <w:rFonts w:ascii="Times New Roman" w:hAnsi="Times New Roman"/>
          <w:sz w:val="23"/>
          <w:szCs w:val="23"/>
          <w:u w:val="single"/>
        </w:rPr>
      </w:pPr>
      <w:r>
        <w:rPr>
          <w:rFonts w:ascii="Times New Roman" w:hAnsi="Times New Roman"/>
          <w:sz w:val="23"/>
          <w:szCs w:val="23"/>
        </w:rPr>
        <w:tab/>
        <w:t>Authorized Officer</w:t>
      </w:r>
    </w:p>
    <w:p w14:paraId="698D4CBA" w14:textId="77777777" w:rsidR="00612F54" w:rsidRPr="00886680" w:rsidRDefault="00612F54" w:rsidP="00612F54">
      <w:pPr>
        <w:pStyle w:val="SigBlockRight"/>
        <w:keepNext/>
        <w:keepLines/>
        <w:tabs>
          <w:tab w:val="clear" w:pos="9360"/>
          <w:tab w:val="right" w:pos="8640"/>
        </w:tabs>
        <w:ind w:left="4320"/>
        <w:rPr>
          <w:rFonts w:ascii="Times New Roman" w:hAnsi="Times New Roman"/>
          <w:sz w:val="23"/>
          <w:szCs w:val="23"/>
        </w:rPr>
      </w:pPr>
    </w:p>
    <w:p w14:paraId="6CC56E22" w14:textId="77777777" w:rsidR="00612F54" w:rsidRPr="00886680" w:rsidRDefault="00612F54" w:rsidP="00612F54">
      <w:pPr>
        <w:pStyle w:val="SigBlockRight"/>
        <w:keepNext/>
        <w:keepLines/>
        <w:tabs>
          <w:tab w:val="clear" w:pos="9360"/>
          <w:tab w:val="right" w:pos="8640"/>
        </w:tabs>
        <w:ind w:left="4320"/>
        <w:rPr>
          <w:rFonts w:ascii="Times New Roman" w:hAnsi="Times New Roman"/>
          <w:sz w:val="23"/>
          <w:szCs w:val="23"/>
        </w:rPr>
      </w:pPr>
    </w:p>
    <w:p w14:paraId="6D1F0423" w14:textId="77777777" w:rsidR="00612F54" w:rsidRPr="00886680" w:rsidRDefault="00612F54" w:rsidP="00612F54">
      <w:pPr>
        <w:pStyle w:val="SigBlockRight"/>
        <w:keepNext/>
        <w:keepLines/>
        <w:rPr>
          <w:rFonts w:ascii="Times New Roman" w:hAnsi="Times New Roman"/>
          <w:sz w:val="23"/>
          <w:szCs w:val="23"/>
        </w:rPr>
      </w:pPr>
    </w:p>
    <w:p w14:paraId="59EEA13C" w14:textId="77777777" w:rsidR="00612F54" w:rsidRPr="00886680" w:rsidRDefault="00612F54" w:rsidP="00612F54">
      <w:pPr>
        <w:pStyle w:val="SigBlockLeft"/>
        <w:keepNext/>
        <w:keepLines/>
        <w:rPr>
          <w:rFonts w:ascii="Times New Roman" w:hAnsi="Times New Roman"/>
          <w:sz w:val="23"/>
          <w:szCs w:val="23"/>
        </w:rPr>
      </w:pPr>
      <w:r>
        <w:rPr>
          <w:rFonts w:ascii="Times New Roman" w:hAnsi="Times New Roman"/>
          <w:sz w:val="23"/>
          <w:szCs w:val="23"/>
        </w:rPr>
        <w:t xml:space="preserve">Accepted: </w:t>
      </w:r>
    </w:p>
    <w:p w14:paraId="32AC51A4" w14:textId="77777777" w:rsidR="00612F54" w:rsidRPr="00886680" w:rsidRDefault="00612F54" w:rsidP="00612F54">
      <w:pPr>
        <w:pStyle w:val="SigBlockLeft"/>
        <w:keepNext/>
        <w:keepLines/>
        <w:jc w:val="left"/>
        <w:rPr>
          <w:rFonts w:ascii="Times New Roman" w:hAnsi="Times New Roman"/>
          <w:b/>
          <w:caps/>
          <w:sz w:val="23"/>
          <w:szCs w:val="23"/>
        </w:rPr>
      </w:pPr>
      <w:r>
        <w:rPr>
          <w:rFonts w:ascii="Times New Roman" w:hAnsi="Times New Roman"/>
          <w:b/>
          <w:caps/>
          <w:sz w:val="23"/>
          <w:szCs w:val="23"/>
        </w:rPr>
        <w:t xml:space="preserve">City of Fontana Community facilities district No. 113 </w:t>
      </w:r>
    </w:p>
    <w:p w14:paraId="17C4C810" w14:textId="77777777" w:rsidR="00612F54" w:rsidRPr="00886680" w:rsidRDefault="00612F54" w:rsidP="00612F54">
      <w:pPr>
        <w:pStyle w:val="SigBlockLeft"/>
        <w:keepNext/>
        <w:keepLines/>
        <w:jc w:val="left"/>
        <w:rPr>
          <w:rFonts w:ascii="Times New Roman" w:hAnsi="Times New Roman"/>
          <w:b/>
          <w:caps/>
          <w:sz w:val="23"/>
          <w:szCs w:val="23"/>
        </w:rPr>
      </w:pPr>
      <w:r>
        <w:rPr>
          <w:rFonts w:ascii="Times New Roman" w:hAnsi="Times New Roman"/>
          <w:b/>
          <w:caps/>
          <w:sz w:val="23"/>
          <w:szCs w:val="23"/>
        </w:rPr>
        <w:t>(The Gardens Phase Two)</w:t>
      </w:r>
    </w:p>
    <w:p w14:paraId="733BCC3A" w14:textId="77777777" w:rsidR="00612F54" w:rsidRPr="00886680" w:rsidRDefault="00612F54" w:rsidP="00612F54">
      <w:pPr>
        <w:pStyle w:val="SigBlockLeft"/>
        <w:keepNext/>
        <w:keepLines/>
        <w:rPr>
          <w:rFonts w:ascii="Times New Roman" w:hAnsi="Times New Roman"/>
          <w:sz w:val="23"/>
          <w:szCs w:val="23"/>
        </w:rPr>
      </w:pPr>
    </w:p>
    <w:p w14:paraId="5816B2AC" w14:textId="77777777" w:rsidR="00612F54" w:rsidRPr="00886680" w:rsidRDefault="00612F54" w:rsidP="00612F54">
      <w:pPr>
        <w:pStyle w:val="SigBlockLeft"/>
        <w:keepNext/>
        <w:keepLines/>
        <w:rPr>
          <w:rFonts w:ascii="Times New Roman" w:hAnsi="Times New Roman"/>
          <w:sz w:val="23"/>
          <w:szCs w:val="23"/>
        </w:rPr>
      </w:pPr>
    </w:p>
    <w:p w14:paraId="79D15602" w14:textId="77777777" w:rsidR="00612F54" w:rsidRPr="00886680" w:rsidRDefault="00612F54" w:rsidP="00612F54">
      <w:pPr>
        <w:pStyle w:val="SigBlockLeft"/>
        <w:keepNext/>
        <w:keepLines/>
        <w:rPr>
          <w:rFonts w:ascii="Times New Roman" w:hAnsi="Times New Roman"/>
          <w:sz w:val="23"/>
          <w:szCs w:val="23"/>
        </w:rPr>
      </w:pPr>
    </w:p>
    <w:p w14:paraId="6EDD8FA6" w14:textId="77777777" w:rsidR="00612F54" w:rsidRPr="00886680" w:rsidRDefault="00612F54" w:rsidP="00612F54">
      <w:pPr>
        <w:pStyle w:val="SigBlockLeft"/>
        <w:keepNext/>
        <w:keepLines/>
        <w:tabs>
          <w:tab w:val="clear" w:pos="4320"/>
          <w:tab w:val="right" w:pos="3960"/>
        </w:tabs>
        <w:ind w:right="4680"/>
        <w:rPr>
          <w:rFonts w:ascii="Times New Roman" w:hAnsi="Times New Roman"/>
          <w:sz w:val="23"/>
          <w:szCs w:val="23"/>
        </w:rPr>
      </w:pPr>
      <w:r>
        <w:rPr>
          <w:rFonts w:ascii="Times New Roman" w:hAnsi="Times New Roman"/>
          <w:sz w:val="23"/>
          <w:szCs w:val="23"/>
        </w:rPr>
        <w:t xml:space="preserve">By: </w:t>
      </w:r>
      <w:r>
        <w:rPr>
          <w:rFonts w:ascii="Times New Roman" w:hAnsi="Times New Roman"/>
          <w:sz w:val="23"/>
          <w:szCs w:val="23"/>
          <w:u w:val="single"/>
        </w:rPr>
        <w:tab/>
      </w:r>
      <w:r>
        <w:rPr>
          <w:rFonts w:ascii="Times New Roman" w:hAnsi="Times New Roman"/>
          <w:sz w:val="23"/>
          <w:szCs w:val="23"/>
          <w:u w:val="single"/>
        </w:rPr>
        <w:tab/>
      </w:r>
    </w:p>
    <w:p w14:paraId="44DCB5FC" w14:textId="77777777" w:rsidR="00612F54" w:rsidRDefault="00612F54" w:rsidP="00612F54">
      <w:pPr>
        <w:ind w:right="5400" w:firstLine="0"/>
        <w:jc w:val="center"/>
        <w:rPr>
          <w:rFonts w:ascii="Times New Roman" w:hAnsi="Times New Roman"/>
          <w:sz w:val="23"/>
          <w:szCs w:val="23"/>
        </w:rPr>
      </w:pPr>
      <w:r>
        <w:rPr>
          <w:rFonts w:ascii="Times New Roman" w:hAnsi="Times New Roman"/>
          <w:sz w:val="23"/>
          <w:szCs w:val="23"/>
        </w:rPr>
        <w:t>Authorized Officer</w:t>
      </w:r>
    </w:p>
    <w:p w14:paraId="623E66ED" w14:textId="77777777" w:rsidR="00612F54" w:rsidRPr="00886680" w:rsidRDefault="00612F54" w:rsidP="00612F54">
      <w:pPr>
        <w:ind w:right="5400" w:firstLine="0"/>
        <w:jc w:val="center"/>
        <w:rPr>
          <w:rFonts w:ascii="Times New Roman" w:eastAsia="Times New Roman" w:hAnsi="Times New Roman"/>
          <w:sz w:val="23"/>
          <w:szCs w:val="23"/>
        </w:rPr>
      </w:pPr>
    </w:p>
    <w:p w14:paraId="0EFF7EE6" w14:textId="77777777" w:rsidR="00612F54" w:rsidRPr="00886680" w:rsidRDefault="00612F54" w:rsidP="00612F54">
      <w:pPr>
        <w:ind w:firstLine="0"/>
        <w:jc w:val="left"/>
        <w:rPr>
          <w:rFonts w:ascii="Times New Roman" w:eastAsia="Times New Roman" w:hAnsi="Times New Roman"/>
          <w:sz w:val="23"/>
          <w:szCs w:val="23"/>
        </w:rPr>
        <w:sectPr w:rsidR="00612F54" w:rsidRPr="00886680" w:rsidSect="00500200">
          <w:headerReference w:type="first" r:id="rId14"/>
          <w:footerReference w:type="first" r:id="rId15"/>
          <w:pgSz w:w="12240" w:h="15840"/>
          <w:pgMar w:top="1440" w:right="1440" w:bottom="1440" w:left="1440" w:header="720" w:footer="720" w:gutter="0"/>
          <w:pgNumType w:start="1"/>
          <w:cols w:space="720"/>
          <w:titlePg/>
        </w:sectPr>
      </w:pPr>
      <w:r>
        <w:rPr>
          <w:rFonts w:ascii="Times New Roman" w:hAnsi="Times New Roman"/>
          <w:sz w:val="23"/>
          <w:szCs w:val="23"/>
        </w:rPr>
        <w:t>Time of Execution: _____ a.m./p.m. California Time</w:t>
      </w:r>
    </w:p>
    <w:p w14:paraId="7AB3E723" w14:textId="77777777" w:rsidR="00612F54" w:rsidRPr="00886680" w:rsidRDefault="00612F54" w:rsidP="00612F54">
      <w:pPr>
        <w:pStyle w:val="Title12ptBold"/>
        <w:rPr>
          <w:rFonts w:ascii="Times New Roman" w:hAnsi="Times New Roman"/>
          <w:sz w:val="23"/>
          <w:szCs w:val="23"/>
        </w:rPr>
      </w:pPr>
      <w:r>
        <w:rPr>
          <w:rFonts w:ascii="Times New Roman" w:hAnsi="Times New Roman"/>
          <w:sz w:val="23"/>
          <w:szCs w:val="23"/>
        </w:rPr>
        <w:lastRenderedPageBreak/>
        <w:t>EXHIBIT A</w:t>
      </w:r>
    </w:p>
    <w:p w14:paraId="62B722A6" w14:textId="77777777" w:rsidR="00612F54" w:rsidRPr="00886680" w:rsidRDefault="00612F54" w:rsidP="00612F54">
      <w:pPr>
        <w:ind w:firstLine="0"/>
        <w:rPr>
          <w:rFonts w:ascii="Times New Roman" w:hAnsi="Times New Roman"/>
          <w:sz w:val="23"/>
          <w:szCs w:val="23"/>
        </w:rPr>
      </w:pPr>
    </w:p>
    <w:p w14:paraId="26B91A97" w14:textId="77777777" w:rsidR="00612F54" w:rsidRPr="00886680" w:rsidRDefault="00612F54" w:rsidP="00612F54">
      <w:pPr>
        <w:pStyle w:val="NormalNoInd"/>
        <w:jc w:val="center"/>
        <w:rPr>
          <w:rFonts w:ascii="Times New Roman" w:hAnsi="Times New Roman"/>
          <w:b/>
          <w:caps/>
          <w:sz w:val="23"/>
          <w:szCs w:val="23"/>
        </w:rPr>
      </w:pPr>
    </w:p>
    <w:tbl>
      <w:tblPr>
        <w:tblW w:w="9630" w:type="dxa"/>
        <w:jc w:val="center"/>
        <w:tblLayout w:type="fixed"/>
        <w:tblLook w:val="0000" w:firstRow="0" w:lastRow="0" w:firstColumn="0" w:lastColumn="0" w:noHBand="0" w:noVBand="0"/>
      </w:tblPr>
      <w:tblGrid>
        <w:gridCol w:w="1530"/>
        <w:gridCol w:w="1440"/>
        <w:gridCol w:w="1260"/>
        <w:gridCol w:w="1350"/>
        <w:gridCol w:w="1575"/>
        <w:gridCol w:w="1215"/>
        <w:gridCol w:w="1260"/>
      </w:tblGrid>
      <w:tr w:rsidR="00612F54" w:rsidRPr="00DD5BF2" w14:paraId="1C81DA4F" w14:textId="77777777" w:rsidTr="0055364E">
        <w:trPr>
          <w:jc w:val="center"/>
        </w:trPr>
        <w:tc>
          <w:tcPr>
            <w:tcW w:w="1530" w:type="dxa"/>
            <w:vAlign w:val="bottom"/>
          </w:tcPr>
          <w:p w14:paraId="263DD5FE" w14:textId="77777777" w:rsidR="00612F54" w:rsidRPr="00DD5BF2" w:rsidRDefault="00612F54" w:rsidP="0055364E">
            <w:pPr>
              <w:pBdr>
                <w:bottom w:val="single" w:sz="4" w:space="1" w:color="auto"/>
              </w:pBdr>
              <w:overflowPunct w:val="0"/>
              <w:adjustRightInd w:val="0"/>
              <w:spacing w:after="120"/>
              <w:ind w:firstLine="0"/>
              <w:jc w:val="center"/>
              <w:textAlignment w:val="baseline"/>
              <w:rPr>
                <w:rFonts w:ascii="Times New Roman" w:hAnsi="Times New Roman"/>
                <w:bCs/>
                <w:color w:val="000000"/>
                <w:sz w:val="23"/>
                <w:szCs w:val="23"/>
              </w:rPr>
            </w:pPr>
            <w:r>
              <w:rPr>
                <w:rFonts w:ascii="Times New Roman" w:hAnsi="Times New Roman"/>
                <w:bCs/>
                <w:color w:val="000000"/>
                <w:sz w:val="23"/>
                <w:szCs w:val="23"/>
              </w:rPr>
              <w:t>Maturity</w:t>
            </w:r>
            <w:r>
              <w:rPr>
                <w:rFonts w:ascii="Times New Roman" w:hAnsi="Times New Roman"/>
                <w:bCs/>
                <w:color w:val="000000"/>
                <w:sz w:val="23"/>
                <w:szCs w:val="23"/>
              </w:rPr>
              <w:br/>
              <w:t>(September 1)</w:t>
            </w:r>
          </w:p>
        </w:tc>
        <w:tc>
          <w:tcPr>
            <w:tcW w:w="1440" w:type="dxa"/>
            <w:vAlign w:val="bottom"/>
          </w:tcPr>
          <w:p w14:paraId="2D474186" w14:textId="77777777" w:rsidR="00612F54" w:rsidRPr="00DD5BF2" w:rsidRDefault="00612F54" w:rsidP="0055364E">
            <w:pPr>
              <w:pBdr>
                <w:bottom w:val="single" w:sz="4" w:space="1" w:color="auto"/>
              </w:pBdr>
              <w:overflowPunct w:val="0"/>
              <w:adjustRightInd w:val="0"/>
              <w:spacing w:after="120"/>
              <w:ind w:firstLine="0"/>
              <w:jc w:val="center"/>
              <w:textAlignment w:val="baseline"/>
              <w:rPr>
                <w:rFonts w:ascii="Times New Roman" w:hAnsi="Times New Roman"/>
                <w:bCs/>
                <w:color w:val="000000"/>
                <w:sz w:val="23"/>
                <w:szCs w:val="23"/>
              </w:rPr>
            </w:pPr>
            <w:r>
              <w:rPr>
                <w:rFonts w:ascii="Times New Roman" w:hAnsi="Times New Roman"/>
                <w:bCs/>
                <w:color w:val="000000"/>
                <w:sz w:val="23"/>
                <w:szCs w:val="23"/>
              </w:rPr>
              <w:t>Principal</w:t>
            </w:r>
            <w:r>
              <w:rPr>
                <w:rFonts w:ascii="Times New Roman" w:hAnsi="Times New Roman"/>
                <w:bCs/>
                <w:color w:val="000000"/>
                <w:sz w:val="23"/>
                <w:szCs w:val="23"/>
              </w:rPr>
              <w:br/>
              <w:t>Amount</w:t>
            </w:r>
          </w:p>
        </w:tc>
        <w:tc>
          <w:tcPr>
            <w:tcW w:w="1260" w:type="dxa"/>
            <w:vAlign w:val="bottom"/>
          </w:tcPr>
          <w:p w14:paraId="21A979C3" w14:textId="77777777" w:rsidR="00612F54" w:rsidRPr="00DD5BF2" w:rsidRDefault="00612F54" w:rsidP="0055364E">
            <w:pPr>
              <w:pBdr>
                <w:bottom w:val="single" w:sz="4" w:space="1" w:color="auto"/>
              </w:pBdr>
              <w:overflowPunct w:val="0"/>
              <w:adjustRightInd w:val="0"/>
              <w:spacing w:after="120"/>
              <w:ind w:firstLine="0"/>
              <w:jc w:val="center"/>
              <w:textAlignment w:val="baseline"/>
              <w:rPr>
                <w:rFonts w:ascii="Times New Roman" w:hAnsi="Times New Roman"/>
                <w:bCs/>
                <w:color w:val="000000"/>
                <w:sz w:val="23"/>
                <w:szCs w:val="23"/>
              </w:rPr>
            </w:pPr>
            <w:r>
              <w:rPr>
                <w:rFonts w:ascii="Times New Roman" w:hAnsi="Times New Roman"/>
                <w:bCs/>
                <w:color w:val="000000"/>
                <w:sz w:val="23"/>
                <w:szCs w:val="23"/>
              </w:rPr>
              <w:t>Interest</w:t>
            </w:r>
            <w:r>
              <w:rPr>
                <w:rFonts w:ascii="Times New Roman" w:hAnsi="Times New Roman"/>
                <w:bCs/>
                <w:color w:val="000000"/>
                <w:sz w:val="23"/>
                <w:szCs w:val="23"/>
              </w:rPr>
              <w:br/>
              <w:t>Rate</w:t>
            </w:r>
          </w:p>
        </w:tc>
        <w:tc>
          <w:tcPr>
            <w:tcW w:w="1350" w:type="dxa"/>
            <w:vAlign w:val="bottom"/>
          </w:tcPr>
          <w:p w14:paraId="7DB0FDA3" w14:textId="77777777" w:rsidR="00612F54" w:rsidRPr="00DD5BF2" w:rsidRDefault="00612F54" w:rsidP="0055364E">
            <w:pPr>
              <w:pBdr>
                <w:bottom w:val="single" w:sz="4" w:space="1" w:color="auto"/>
              </w:pBdr>
              <w:overflowPunct w:val="0"/>
              <w:adjustRightInd w:val="0"/>
              <w:spacing w:after="120"/>
              <w:ind w:firstLine="0"/>
              <w:jc w:val="center"/>
              <w:textAlignment w:val="baseline"/>
              <w:rPr>
                <w:rFonts w:ascii="Times New Roman" w:hAnsi="Times New Roman"/>
                <w:bCs/>
                <w:color w:val="000000"/>
                <w:sz w:val="23"/>
                <w:szCs w:val="23"/>
              </w:rPr>
            </w:pPr>
            <w:r>
              <w:rPr>
                <w:rFonts w:ascii="Times New Roman" w:hAnsi="Times New Roman"/>
                <w:bCs/>
                <w:color w:val="000000"/>
                <w:sz w:val="23"/>
                <w:szCs w:val="23"/>
              </w:rPr>
              <w:t>Yield</w:t>
            </w:r>
          </w:p>
        </w:tc>
        <w:tc>
          <w:tcPr>
            <w:tcW w:w="1575" w:type="dxa"/>
            <w:vAlign w:val="bottom"/>
          </w:tcPr>
          <w:p w14:paraId="09FF4137" w14:textId="77777777" w:rsidR="00612F54" w:rsidRPr="00DD5BF2" w:rsidRDefault="00612F54" w:rsidP="0055364E">
            <w:pPr>
              <w:pBdr>
                <w:bottom w:val="single" w:sz="4" w:space="1" w:color="auto"/>
              </w:pBdr>
              <w:overflowPunct w:val="0"/>
              <w:adjustRightInd w:val="0"/>
              <w:spacing w:after="120"/>
              <w:ind w:firstLine="0"/>
              <w:jc w:val="center"/>
              <w:textAlignment w:val="baseline"/>
              <w:rPr>
                <w:rFonts w:ascii="Times New Roman" w:hAnsi="Times New Roman"/>
                <w:bCs/>
                <w:color w:val="000000"/>
                <w:sz w:val="23"/>
                <w:szCs w:val="23"/>
              </w:rPr>
            </w:pPr>
            <w:r>
              <w:rPr>
                <w:rFonts w:ascii="Times New Roman" w:hAnsi="Times New Roman"/>
                <w:bCs/>
                <w:color w:val="000000"/>
                <w:sz w:val="23"/>
                <w:szCs w:val="23"/>
              </w:rPr>
              <w:t>Price</w:t>
            </w:r>
          </w:p>
        </w:tc>
        <w:tc>
          <w:tcPr>
            <w:tcW w:w="1215" w:type="dxa"/>
            <w:vAlign w:val="bottom"/>
          </w:tcPr>
          <w:p w14:paraId="20759D25" w14:textId="77777777" w:rsidR="00612F54" w:rsidRPr="00DD5BF2" w:rsidRDefault="00612F54" w:rsidP="0055364E">
            <w:pPr>
              <w:pBdr>
                <w:bottom w:val="single" w:sz="4" w:space="1" w:color="auto"/>
              </w:pBdr>
              <w:overflowPunct w:val="0"/>
              <w:adjustRightInd w:val="0"/>
              <w:spacing w:after="120"/>
              <w:ind w:firstLine="0"/>
              <w:jc w:val="center"/>
              <w:textAlignment w:val="baseline"/>
              <w:rPr>
                <w:rFonts w:ascii="Times New Roman" w:hAnsi="Times New Roman"/>
                <w:bCs/>
                <w:color w:val="000000"/>
                <w:sz w:val="23"/>
                <w:szCs w:val="23"/>
                <w:vertAlign w:val="superscript"/>
              </w:rPr>
            </w:pPr>
            <w:r>
              <w:rPr>
                <w:rFonts w:ascii="Times New Roman" w:hAnsi="Times New Roman"/>
                <w:bCs/>
                <w:color w:val="000000"/>
                <w:sz w:val="23"/>
                <w:szCs w:val="23"/>
              </w:rPr>
              <w:t>10% Test Used</w:t>
            </w:r>
          </w:p>
        </w:tc>
        <w:tc>
          <w:tcPr>
            <w:tcW w:w="1260" w:type="dxa"/>
            <w:vAlign w:val="bottom"/>
          </w:tcPr>
          <w:p w14:paraId="5B1A56D4" w14:textId="77777777" w:rsidR="00612F54" w:rsidRPr="00DD5BF2" w:rsidRDefault="00612F54" w:rsidP="0055364E">
            <w:pPr>
              <w:pBdr>
                <w:bottom w:val="single" w:sz="4" w:space="1" w:color="auto"/>
              </w:pBdr>
              <w:overflowPunct w:val="0"/>
              <w:adjustRightInd w:val="0"/>
              <w:spacing w:after="120"/>
              <w:ind w:firstLine="0"/>
              <w:jc w:val="center"/>
              <w:textAlignment w:val="baseline"/>
              <w:rPr>
                <w:rFonts w:ascii="Times New Roman" w:hAnsi="Times New Roman"/>
                <w:bCs/>
                <w:color w:val="000000"/>
                <w:sz w:val="23"/>
                <w:szCs w:val="23"/>
              </w:rPr>
            </w:pPr>
            <w:r>
              <w:rPr>
                <w:rFonts w:ascii="Times New Roman" w:hAnsi="Times New Roman"/>
                <w:bCs/>
                <w:color w:val="000000"/>
                <w:sz w:val="23"/>
                <w:szCs w:val="23"/>
              </w:rPr>
              <w:t>Hold-The-Offering-Price Used</w:t>
            </w:r>
          </w:p>
        </w:tc>
      </w:tr>
      <w:tr w:rsidR="00A75BB6" w:rsidRPr="00DD5BF2" w14:paraId="7777DC0C" w14:textId="77777777" w:rsidTr="00DD5BF2">
        <w:trPr>
          <w:jc w:val="center"/>
        </w:trPr>
        <w:tc>
          <w:tcPr>
            <w:tcW w:w="1530" w:type="dxa"/>
          </w:tcPr>
          <w:p w14:paraId="3CA0D3A1" w14:textId="77777777" w:rsidR="00A75BB6" w:rsidRPr="00DD5BF2" w:rsidRDefault="00A75BB6" w:rsidP="00A75BB6">
            <w:pPr>
              <w:tabs>
                <w:tab w:val="decimal" w:pos="835"/>
              </w:tabs>
              <w:ind w:firstLine="0"/>
              <w:rPr>
                <w:rFonts w:ascii="Times New Roman" w:hAnsi="Times New Roman"/>
                <w:sz w:val="23"/>
                <w:szCs w:val="23"/>
              </w:rPr>
            </w:pPr>
          </w:p>
        </w:tc>
        <w:tc>
          <w:tcPr>
            <w:tcW w:w="1440" w:type="dxa"/>
          </w:tcPr>
          <w:p w14:paraId="00E3938B" w14:textId="77777777" w:rsidR="00A75BB6" w:rsidRPr="00DD5BF2" w:rsidRDefault="00A75BB6" w:rsidP="00A75BB6">
            <w:pPr>
              <w:tabs>
                <w:tab w:val="decimal" w:pos="1050"/>
              </w:tabs>
              <w:ind w:firstLine="0"/>
              <w:rPr>
                <w:rFonts w:ascii="Times New Roman" w:hAnsi="Times New Roman"/>
                <w:color w:val="000000"/>
                <w:sz w:val="23"/>
                <w:szCs w:val="23"/>
              </w:rPr>
            </w:pPr>
          </w:p>
        </w:tc>
        <w:tc>
          <w:tcPr>
            <w:tcW w:w="1260" w:type="dxa"/>
          </w:tcPr>
          <w:p w14:paraId="359FFCFC" w14:textId="77777777" w:rsidR="00A75BB6" w:rsidRPr="00DD5BF2" w:rsidRDefault="00A75BB6" w:rsidP="00A75BB6">
            <w:pPr>
              <w:tabs>
                <w:tab w:val="decimal" w:pos="389"/>
              </w:tabs>
              <w:ind w:firstLine="0"/>
              <w:rPr>
                <w:rFonts w:ascii="Times New Roman" w:hAnsi="Times New Roman"/>
                <w:color w:val="000000"/>
                <w:sz w:val="23"/>
                <w:szCs w:val="23"/>
              </w:rPr>
            </w:pPr>
          </w:p>
        </w:tc>
        <w:tc>
          <w:tcPr>
            <w:tcW w:w="1350" w:type="dxa"/>
          </w:tcPr>
          <w:p w14:paraId="55B91FF2" w14:textId="77777777" w:rsidR="00A75BB6" w:rsidRPr="00DD5BF2" w:rsidRDefault="00A75BB6" w:rsidP="00A75BB6">
            <w:pPr>
              <w:tabs>
                <w:tab w:val="decimal" w:pos="381"/>
              </w:tabs>
              <w:ind w:firstLine="0"/>
              <w:rPr>
                <w:rFonts w:ascii="Times New Roman" w:hAnsi="Times New Roman"/>
                <w:color w:val="000000"/>
                <w:sz w:val="23"/>
                <w:szCs w:val="23"/>
              </w:rPr>
            </w:pPr>
          </w:p>
        </w:tc>
        <w:tc>
          <w:tcPr>
            <w:tcW w:w="1575" w:type="dxa"/>
          </w:tcPr>
          <w:p w14:paraId="3A0B6865" w14:textId="77777777" w:rsidR="00A75BB6" w:rsidRPr="00DD5BF2" w:rsidRDefault="00A75BB6" w:rsidP="00A75BB6">
            <w:pPr>
              <w:tabs>
                <w:tab w:val="decimal" w:pos="590"/>
              </w:tabs>
              <w:ind w:firstLine="0"/>
              <w:rPr>
                <w:rFonts w:ascii="Times New Roman" w:hAnsi="Times New Roman"/>
                <w:color w:val="000000"/>
                <w:sz w:val="23"/>
                <w:szCs w:val="23"/>
              </w:rPr>
            </w:pPr>
          </w:p>
        </w:tc>
        <w:tc>
          <w:tcPr>
            <w:tcW w:w="1215" w:type="dxa"/>
            <w:vAlign w:val="bottom"/>
          </w:tcPr>
          <w:p w14:paraId="62B0D098" w14:textId="77777777" w:rsidR="00A75BB6" w:rsidRPr="00DD5BF2" w:rsidRDefault="00A75BB6" w:rsidP="00A75BB6">
            <w:pPr>
              <w:ind w:firstLine="0"/>
              <w:jc w:val="center"/>
              <w:rPr>
                <w:rFonts w:ascii="Times New Roman" w:hAnsi="Times New Roman"/>
                <w:sz w:val="23"/>
                <w:szCs w:val="23"/>
              </w:rPr>
            </w:pPr>
          </w:p>
        </w:tc>
        <w:tc>
          <w:tcPr>
            <w:tcW w:w="1260" w:type="dxa"/>
            <w:vAlign w:val="bottom"/>
          </w:tcPr>
          <w:p w14:paraId="343F3242" w14:textId="77777777" w:rsidR="00A75BB6" w:rsidRPr="00DD5BF2" w:rsidRDefault="00A75BB6" w:rsidP="00A75BB6">
            <w:pPr>
              <w:ind w:firstLine="0"/>
              <w:jc w:val="center"/>
              <w:rPr>
                <w:rFonts w:ascii="Times New Roman" w:hAnsi="Times New Roman"/>
                <w:sz w:val="23"/>
                <w:szCs w:val="23"/>
              </w:rPr>
            </w:pPr>
          </w:p>
        </w:tc>
      </w:tr>
      <w:tr w:rsidR="00A75BB6" w:rsidRPr="00DD5BF2" w14:paraId="2CD0B8C3" w14:textId="77777777" w:rsidTr="00DD5BF2">
        <w:trPr>
          <w:jc w:val="center"/>
        </w:trPr>
        <w:tc>
          <w:tcPr>
            <w:tcW w:w="1530" w:type="dxa"/>
          </w:tcPr>
          <w:p w14:paraId="4C41C2E7" w14:textId="77777777" w:rsidR="00A75BB6" w:rsidRPr="00DD5BF2" w:rsidRDefault="00A75BB6" w:rsidP="00A75BB6">
            <w:pPr>
              <w:tabs>
                <w:tab w:val="decimal" w:pos="835"/>
              </w:tabs>
              <w:ind w:firstLine="0"/>
              <w:rPr>
                <w:rFonts w:ascii="Times New Roman" w:hAnsi="Times New Roman"/>
                <w:sz w:val="23"/>
                <w:szCs w:val="23"/>
              </w:rPr>
            </w:pPr>
          </w:p>
        </w:tc>
        <w:tc>
          <w:tcPr>
            <w:tcW w:w="1440" w:type="dxa"/>
          </w:tcPr>
          <w:p w14:paraId="11DEEC37" w14:textId="77777777" w:rsidR="00A75BB6" w:rsidRPr="00DD5BF2" w:rsidRDefault="00A75BB6" w:rsidP="00A75BB6">
            <w:pPr>
              <w:tabs>
                <w:tab w:val="decimal" w:pos="1050"/>
              </w:tabs>
              <w:ind w:firstLine="0"/>
              <w:rPr>
                <w:rFonts w:ascii="Times New Roman" w:hAnsi="Times New Roman"/>
                <w:color w:val="000000"/>
                <w:sz w:val="23"/>
                <w:szCs w:val="23"/>
              </w:rPr>
            </w:pPr>
          </w:p>
        </w:tc>
        <w:tc>
          <w:tcPr>
            <w:tcW w:w="1260" w:type="dxa"/>
          </w:tcPr>
          <w:p w14:paraId="3018BAB8" w14:textId="77777777" w:rsidR="00A75BB6" w:rsidRPr="00DD5BF2" w:rsidRDefault="00A75BB6" w:rsidP="00A75BB6">
            <w:pPr>
              <w:tabs>
                <w:tab w:val="decimal" w:pos="389"/>
              </w:tabs>
              <w:ind w:firstLine="0"/>
              <w:rPr>
                <w:rFonts w:ascii="Times New Roman" w:hAnsi="Times New Roman"/>
                <w:color w:val="000000"/>
                <w:sz w:val="23"/>
                <w:szCs w:val="23"/>
              </w:rPr>
            </w:pPr>
          </w:p>
        </w:tc>
        <w:tc>
          <w:tcPr>
            <w:tcW w:w="1350" w:type="dxa"/>
          </w:tcPr>
          <w:p w14:paraId="3FBFFC49" w14:textId="77777777" w:rsidR="00A75BB6" w:rsidRPr="00DD5BF2" w:rsidRDefault="00A75BB6" w:rsidP="00A75BB6">
            <w:pPr>
              <w:tabs>
                <w:tab w:val="decimal" w:pos="381"/>
              </w:tabs>
              <w:ind w:firstLine="0"/>
              <w:rPr>
                <w:rFonts w:ascii="Times New Roman" w:hAnsi="Times New Roman"/>
                <w:color w:val="000000"/>
                <w:sz w:val="23"/>
                <w:szCs w:val="23"/>
              </w:rPr>
            </w:pPr>
          </w:p>
        </w:tc>
        <w:tc>
          <w:tcPr>
            <w:tcW w:w="1575" w:type="dxa"/>
          </w:tcPr>
          <w:p w14:paraId="433E5562" w14:textId="77777777" w:rsidR="00A75BB6" w:rsidRPr="00DD5BF2" w:rsidRDefault="00A75BB6" w:rsidP="00A75BB6">
            <w:pPr>
              <w:tabs>
                <w:tab w:val="decimal" w:pos="590"/>
              </w:tabs>
              <w:ind w:firstLine="0"/>
              <w:rPr>
                <w:rFonts w:ascii="Times New Roman" w:hAnsi="Times New Roman"/>
                <w:color w:val="000000"/>
                <w:sz w:val="23"/>
                <w:szCs w:val="23"/>
              </w:rPr>
            </w:pPr>
          </w:p>
        </w:tc>
        <w:tc>
          <w:tcPr>
            <w:tcW w:w="1215" w:type="dxa"/>
            <w:vAlign w:val="bottom"/>
          </w:tcPr>
          <w:p w14:paraId="495E7AC6" w14:textId="77777777" w:rsidR="00A75BB6" w:rsidRPr="00DD5BF2" w:rsidRDefault="00A75BB6" w:rsidP="00A75BB6">
            <w:pPr>
              <w:ind w:firstLine="0"/>
              <w:jc w:val="center"/>
              <w:rPr>
                <w:rFonts w:ascii="Times New Roman" w:hAnsi="Times New Roman"/>
                <w:sz w:val="23"/>
                <w:szCs w:val="23"/>
              </w:rPr>
            </w:pPr>
          </w:p>
        </w:tc>
        <w:tc>
          <w:tcPr>
            <w:tcW w:w="1260" w:type="dxa"/>
            <w:vAlign w:val="bottom"/>
          </w:tcPr>
          <w:p w14:paraId="4898E688" w14:textId="77777777" w:rsidR="00A75BB6" w:rsidRPr="00DD5BF2" w:rsidRDefault="00A75BB6" w:rsidP="00A75BB6">
            <w:pPr>
              <w:ind w:firstLine="0"/>
              <w:jc w:val="center"/>
              <w:rPr>
                <w:rFonts w:ascii="Times New Roman" w:hAnsi="Times New Roman"/>
                <w:sz w:val="23"/>
                <w:szCs w:val="23"/>
              </w:rPr>
            </w:pPr>
          </w:p>
        </w:tc>
      </w:tr>
      <w:tr w:rsidR="00A75BB6" w:rsidRPr="00DD5BF2" w14:paraId="6F380185" w14:textId="77777777" w:rsidTr="00DD5BF2">
        <w:trPr>
          <w:jc w:val="center"/>
        </w:trPr>
        <w:tc>
          <w:tcPr>
            <w:tcW w:w="1530" w:type="dxa"/>
          </w:tcPr>
          <w:p w14:paraId="5E4CE402" w14:textId="77777777" w:rsidR="00A75BB6" w:rsidRPr="00DD5BF2" w:rsidRDefault="00A75BB6" w:rsidP="00A75BB6">
            <w:pPr>
              <w:tabs>
                <w:tab w:val="decimal" w:pos="835"/>
              </w:tabs>
              <w:ind w:firstLine="0"/>
              <w:rPr>
                <w:rFonts w:ascii="Times New Roman" w:hAnsi="Times New Roman"/>
                <w:sz w:val="23"/>
                <w:szCs w:val="23"/>
              </w:rPr>
            </w:pPr>
          </w:p>
        </w:tc>
        <w:tc>
          <w:tcPr>
            <w:tcW w:w="1440" w:type="dxa"/>
          </w:tcPr>
          <w:p w14:paraId="46D41265" w14:textId="77777777" w:rsidR="00A75BB6" w:rsidRPr="00DD5BF2" w:rsidRDefault="00A75BB6" w:rsidP="00A75BB6">
            <w:pPr>
              <w:tabs>
                <w:tab w:val="decimal" w:pos="1050"/>
              </w:tabs>
              <w:ind w:firstLine="0"/>
              <w:rPr>
                <w:rFonts w:ascii="Times New Roman" w:hAnsi="Times New Roman"/>
                <w:color w:val="000000"/>
                <w:sz w:val="23"/>
                <w:szCs w:val="23"/>
              </w:rPr>
            </w:pPr>
          </w:p>
        </w:tc>
        <w:tc>
          <w:tcPr>
            <w:tcW w:w="1260" w:type="dxa"/>
          </w:tcPr>
          <w:p w14:paraId="50D27539" w14:textId="77777777" w:rsidR="00A75BB6" w:rsidRPr="00DD5BF2" w:rsidRDefault="00A75BB6" w:rsidP="00A75BB6">
            <w:pPr>
              <w:tabs>
                <w:tab w:val="decimal" w:pos="389"/>
              </w:tabs>
              <w:ind w:firstLine="0"/>
              <w:rPr>
                <w:rFonts w:ascii="Times New Roman" w:hAnsi="Times New Roman"/>
                <w:color w:val="000000"/>
                <w:sz w:val="23"/>
                <w:szCs w:val="23"/>
              </w:rPr>
            </w:pPr>
          </w:p>
        </w:tc>
        <w:tc>
          <w:tcPr>
            <w:tcW w:w="1350" w:type="dxa"/>
          </w:tcPr>
          <w:p w14:paraId="34E7DEF4" w14:textId="77777777" w:rsidR="00A75BB6" w:rsidRPr="00DD5BF2" w:rsidRDefault="00A75BB6" w:rsidP="00A75BB6">
            <w:pPr>
              <w:tabs>
                <w:tab w:val="decimal" w:pos="381"/>
              </w:tabs>
              <w:ind w:firstLine="0"/>
              <w:rPr>
                <w:rFonts w:ascii="Times New Roman" w:hAnsi="Times New Roman"/>
                <w:color w:val="000000"/>
                <w:sz w:val="23"/>
                <w:szCs w:val="23"/>
              </w:rPr>
            </w:pPr>
          </w:p>
        </w:tc>
        <w:tc>
          <w:tcPr>
            <w:tcW w:w="1575" w:type="dxa"/>
          </w:tcPr>
          <w:p w14:paraId="3E6108EA" w14:textId="77777777" w:rsidR="00A75BB6" w:rsidRPr="00DD5BF2" w:rsidRDefault="00A75BB6" w:rsidP="00A75BB6">
            <w:pPr>
              <w:tabs>
                <w:tab w:val="decimal" w:pos="590"/>
              </w:tabs>
              <w:ind w:firstLine="0"/>
              <w:rPr>
                <w:rFonts w:ascii="Times New Roman" w:hAnsi="Times New Roman"/>
                <w:color w:val="000000"/>
                <w:sz w:val="23"/>
                <w:szCs w:val="23"/>
              </w:rPr>
            </w:pPr>
          </w:p>
        </w:tc>
        <w:tc>
          <w:tcPr>
            <w:tcW w:w="1215" w:type="dxa"/>
            <w:vAlign w:val="bottom"/>
          </w:tcPr>
          <w:p w14:paraId="2B9FBD6B" w14:textId="77777777" w:rsidR="00A75BB6" w:rsidRPr="00DD5BF2" w:rsidRDefault="00A75BB6" w:rsidP="00A75BB6">
            <w:pPr>
              <w:ind w:firstLine="0"/>
              <w:jc w:val="center"/>
              <w:rPr>
                <w:rFonts w:ascii="Times New Roman" w:hAnsi="Times New Roman"/>
                <w:sz w:val="23"/>
                <w:szCs w:val="23"/>
              </w:rPr>
            </w:pPr>
          </w:p>
        </w:tc>
        <w:tc>
          <w:tcPr>
            <w:tcW w:w="1260" w:type="dxa"/>
            <w:vAlign w:val="bottom"/>
          </w:tcPr>
          <w:p w14:paraId="2A32857E" w14:textId="77777777" w:rsidR="00A75BB6" w:rsidRPr="00DD5BF2" w:rsidRDefault="00A75BB6" w:rsidP="00A75BB6">
            <w:pPr>
              <w:ind w:firstLine="0"/>
              <w:jc w:val="center"/>
              <w:rPr>
                <w:rFonts w:ascii="Times New Roman" w:hAnsi="Times New Roman"/>
                <w:sz w:val="23"/>
                <w:szCs w:val="23"/>
              </w:rPr>
            </w:pPr>
          </w:p>
        </w:tc>
      </w:tr>
      <w:tr w:rsidR="00A75BB6" w:rsidRPr="00DD5BF2" w14:paraId="7ACF5115" w14:textId="77777777" w:rsidTr="00DD5BF2">
        <w:trPr>
          <w:jc w:val="center"/>
        </w:trPr>
        <w:tc>
          <w:tcPr>
            <w:tcW w:w="1530" w:type="dxa"/>
          </w:tcPr>
          <w:p w14:paraId="529F47D9" w14:textId="77777777" w:rsidR="00A75BB6" w:rsidRPr="00DD5BF2" w:rsidRDefault="00A75BB6" w:rsidP="00A75BB6">
            <w:pPr>
              <w:tabs>
                <w:tab w:val="decimal" w:pos="835"/>
              </w:tabs>
              <w:ind w:firstLine="0"/>
              <w:rPr>
                <w:rFonts w:ascii="Times New Roman" w:hAnsi="Times New Roman"/>
                <w:sz w:val="23"/>
                <w:szCs w:val="23"/>
              </w:rPr>
            </w:pPr>
          </w:p>
        </w:tc>
        <w:tc>
          <w:tcPr>
            <w:tcW w:w="1440" w:type="dxa"/>
          </w:tcPr>
          <w:p w14:paraId="43942553" w14:textId="77777777" w:rsidR="00A75BB6" w:rsidRPr="00DD5BF2" w:rsidRDefault="00A75BB6" w:rsidP="00A75BB6">
            <w:pPr>
              <w:tabs>
                <w:tab w:val="decimal" w:pos="1050"/>
              </w:tabs>
              <w:ind w:firstLine="0"/>
              <w:rPr>
                <w:rFonts w:ascii="Times New Roman" w:hAnsi="Times New Roman"/>
                <w:color w:val="000000"/>
                <w:sz w:val="23"/>
                <w:szCs w:val="23"/>
              </w:rPr>
            </w:pPr>
          </w:p>
        </w:tc>
        <w:tc>
          <w:tcPr>
            <w:tcW w:w="1260" w:type="dxa"/>
          </w:tcPr>
          <w:p w14:paraId="2568C4A9" w14:textId="77777777" w:rsidR="00A75BB6" w:rsidRPr="00DD5BF2" w:rsidRDefault="00A75BB6" w:rsidP="00A75BB6">
            <w:pPr>
              <w:tabs>
                <w:tab w:val="decimal" w:pos="389"/>
              </w:tabs>
              <w:ind w:firstLine="0"/>
              <w:rPr>
                <w:rFonts w:ascii="Times New Roman" w:hAnsi="Times New Roman"/>
                <w:color w:val="000000"/>
                <w:sz w:val="23"/>
                <w:szCs w:val="23"/>
              </w:rPr>
            </w:pPr>
          </w:p>
        </w:tc>
        <w:tc>
          <w:tcPr>
            <w:tcW w:w="1350" w:type="dxa"/>
          </w:tcPr>
          <w:p w14:paraId="3F4D4343" w14:textId="77777777" w:rsidR="00A75BB6" w:rsidRPr="00DD5BF2" w:rsidRDefault="00A75BB6" w:rsidP="00A75BB6">
            <w:pPr>
              <w:tabs>
                <w:tab w:val="decimal" w:pos="381"/>
              </w:tabs>
              <w:ind w:firstLine="0"/>
              <w:rPr>
                <w:rFonts w:ascii="Times New Roman" w:hAnsi="Times New Roman"/>
                <w:color w:val="000000"/>
                <w:sz w:val="23"/>
                <w:szCs w:val="23"/>
              </w:rPr>
            </w:pPr>
          </w:p>
        </w:tc>
        <w:tc>
          <w:tcPr>
            <w:tcW w:w="1575" w:type="dxa"/>
          </w:tcPr>
          <w:p w14:paraId="121A4034" w14:textId="77777777" w:rsidR="00A75BB6" w:rsidRPr="00DD5BF2" w:rsidRDefault="00A75BB6" w:rsidP="00A75BB6">
            <w:pPr>
              <w:tabs>
                <w:tab w:val="decimal" w:pos="590"/>
              </w:tabs>
              <w:ind w:firstLine="0"/>
              <w:rPr>
                <w:rFonts w:ascii="Times New Roman" w:hAnsi="Times New Roman"/>
                <w:color w:val="000000"/>
                <w:sz w:val="23"/>
                <w:szCs w:val="23"/>
              </w:rPr>
            </w:pPr>
          </w:p>
        </w:tc>
        <w:tc>
          <w:tcPr>
            <w:tcW w:w="1215" w:type="dxa"/>
            <w:vAlign w:val="bottom"/>
          </w:tcPr>
          <w:p w14:paraId="141DBCB9" w14:textId="77777777" w:rsidR="00A75BB6" w:rsidRPr="00DD5BF2" w:rsidRDefault="00A75BB6" w:rsidP="00A75BB6">
            <w:pPr>
              <w:ind w:firstLine="0"/>
              <w:jc w:val="center"/>
              <w:rPr>
                <w:rFonts w:ascii="Times New Roman" w:hAnsi="Times New Roman"/>
                <w:sz w:val="23"/>
                <w:szCs w:val="23"/>
              </w:rPr>
            </w:pPr>
          </w:p>
        </w:tc>
        <w:tc>
          <w:tcPr>
            <w:tcW w:w="1260" w:type="dxa"/>
            <w:vAlign w:val="bottom"/>
          </w:tcPr>
          <w:p w14:paraId="53DDB0AA" w14:textId="77777777" w:rsidR="00A75BB6" w:rsidRPr="00DD5BF2" w:rsidRDefault="00A75BB6" w:rsidP="00A75BB6">
            <w:pPr>
              <w:ind w:firstLine="0"/>
              <w:jc w:val="center"/>
              <w:rPr>
                <w:rFonts w:ascii="Times New Roman" w:hAnsi="Times New Roman"/>
                <w:sz w:val="23"/>
                <w:szCs w:val="23"/>
              </w:rPr>
            </w:pPr>
          </w:p>
        </w:tc>
      </w:tr>
      <w:tr w:rsidR="00A75BB6" w:rsidRPr="00DD5BF2" w14:paraId="7C563629" w14:textId="77777777" w:rsidTr="00DD5BF2">
        <w:trPr>
          <w:jc w:val="center"/>
        </w:trPr>
        <w:tc>
          <w:tcPr>
            <w:tcW w:w="1530" w:type="dxa"/>
          </w:tcPr>
          <w:p w14:paraId="7E667EF9" w14:textId="77777777" w:rsidR="00A75BB6" w:rsidRPr="00DD5BF2" w:rsidRDefault="00A75BB6" w:rsidP="00A75BB6">
            <w:pPr>
              <w:tabs>
                <w:tab w:val="decimal" w:pos="835"/>
              </w:tabs>
              <w:ind w:firstLine="0"/>
              <w:rPr>
                <w:rFonts w:ascii="Times New Roman" w:hAnsi="Times New Roman"/>
                <w:sz w:val="23"/>
                <w:szCs w:val="23"/>
              </w:rPr>
            </w:pPr>
          </w:p>
        </w:tc>
        <w:tc>
          <w:tcPr>
            <w:tcW w:w="1440" w:type="dxa"/>
          </w:tcPr>
          <w:p w14:paraId="3D220953" w14:textId="77777777" w:rsidR="00A75BB6" w:rsidRPr="00DD5BF2" w:rsidRDefault="00A75BB6" w:rsidP="00A75BB6">
            <w:pPr>
              <w:tabs>
                <w:tab w:val="decimal" w:pos="1050"/>
              </w:tabs>
              <w:ind w:firstLine="0"/>
              <w:rPr>
                <w:rFonts w:ascii="Times New Roman" w:hAnsi="Times New Roman"/>
                <w:color w:val="000000"/>
                <w:sz w:val="23"/>
                <w:szCs w:val="23"/>
              </w:rPr>
            </w:pPr>
          </w:p>
        </w:tc>
        <w:tc>
          <w:tcPr>
            <w:tcW w:w="1260" w:type="dxa"/>
          </w:tcPr>
          <w:p w14:paraId="5DCC7A29" w14:textId="77777777" w:rsidR="00A75BB6" w:rsidRPr="00DD5BF2" w:rsidRDefault="00A75BB6" w:rsidP="00A75BB6">
            <w:pPr>
              <w:tabs>
                <w:tab w:val="decimal" w:pos="389"/>
              </w:tabs>
              <w:ind w:firstLine="0"/>
              <w:rPr>
                <w:rFonts w:ascii="Times New Roman" w:hAnsi="Times New Roman"/>
                <w:color w:val="000000"/>
                <w:sz w:val="23"/>
                <w:szCs w:val="23"/>
              </w:rPr>
            </w:pPr>
          </w:p>
        </w:tc>
        <w:tc>
          <w:tcPr>
            <w:tcW w:w="1350" w:type="dxa"/>
          </w:tcPr>
          <w:p w14:paraId="08775BE7" w14:textId="77777777" w:rsidR="00A75BB6" w:rsidRPr="00DD5BF2" w:rsidRDefault="00A75BB6" w:rsidP="00A75BB6">
            <w:pPr>
              <w:tabs>
                <w:tab w:val="decimal" w:pos="381"/>
              </w:tabs>
              <w:ind w:firstLine="0"/>
              <w:rPr>
                <w:rFonts w:ascii="Times New Roman" w:hAnsi="Times New Roman"/>
                <w:color w:val="000000"/>
                <w:sz w:val="23"/>
                <w:szCs w:val="23"/>
              </w:rPr>
            </w:pPr>
          </w:p>
        </w:tc>
        <w:tc>
          <w:tcPr>
            <w:tcW w:w="1575" w:type="dxa"/>
          </w:tcPr>
          <w:p w14:paraId="660D5AB2" w14:textId="77777777" w:rsidR="00A75BB6" w:rsidRPr="00DD5BF2" w:rsidRDefault="00A75BB6" w:rsidP="00A75BB6">
            <w:pPr>
              <w:tabs>
                <w:tab w:val="decimal" w:pos="590"/>
              </w:tabs>
              <w:ind w:firstLine="0"/>
              <w:rPr>
                <w:rFonts w:ascii="Times New Roman" w:hAnsi="Times New Roman"/>
                <w:color w:val="000000"/>
                <w:sz w:val="23"/>
                <w:szCs w:val="23"/>
              </w:rPr>
            </w:pPr>
          </w:p>
        </w:tc>
        <w:tc>
          <w:tcPr>
            <w:tcW w:w="1215" w:type="dxa"/>
            <w:vAlign w:val="bottom"/>
          </w:tcPr>
          <w:p w14:paraId="295D5E32" w14:textId="77777777" w:rsidR="00A75BB6" w:rsidRPr="00DD5BF2" w:rsidRDefault="00A75BB6" w:rsidP="00A75BB6">
            <w:pPr>
              <w:ind w:firstLine="0"/>
              <w:jc w:val="center"/>
              <w:rPr>
                <w:rFonts w:ascii="Times New Roman" w:hAnsi="Times New Roman"/>
                <w:sz w:val="23"/>
                <w:szCs w:val="23"/>
              </w:rPr>
            </w:pPr>
          </w:p>
        </w:tc>
        <w:tc>
          <w:tcPr>
            <w:tcW w:w="1260" w:type="dxa"/>
            <w:vAlign w:val="bottom"/>
          </w:tcPr>
          <w:p w14:paraId="7DF35D7B" w14:textId="77777777" w:rsidR="00A75BB6" w:rsidRPr="00DD5BF2" w:rsidRDefault="00A75BB6" w:rsidP="00A75BB6">
            <w:pPr>
              <w:ind w:firstLine="0"/>
              <w:jc w:val="center"/>
              <w:rPr>
                <w:rFonts w:ascii="Times New Roman" w:hAnsi="Times New Roman"/>
                <w:sz w:val="23"/>
                <w:szCs w:val="23"/>
              </w:rPr>
            </w:pPr>
          </w:p>
        </w:tc>
      </w:tr>
      <w:tr w:rsidR="00A75BB6" w:rsidRPr="00DD5BF2" w14:paraId="15156CDD" w14:textId="77777777" w:rsidTr="00DD5BF2">
        <w:trPr>
          <w:jc w:val="center"/>
        </w:trPr>
        <w:tc>
          <w:tcPr>
            <w:tcW w:w="1530" w:type="dxa"/>
          </w:tcPr>
          <w:p w14:paraId="1268B41D" w14:textId="77777777" w:rsidR="00A75BB6" w:rsidRPr="00DD5BF2" w:rsidRDefault="00A75BB6" w:rsidP="00A75BB6">
            <w:pPr>
              <w:tabs>
                <w:tab w:val="decimal" w:pos="835"/>
              </w:tabs>
              <w:ind w:firstLine="0"/>
              <w:rPr>
                <w:rFonts w:ascii="Times New Roman" w:hAnsi="Times New Roman"/>
                <w:sz w:val="23"/>
                <w:szCs w:val="23"/>
              </w:rPr>
            </w:pPr>
          </w:p>
        </w:tc>
        <w:tc>
          <w:tcPr>
            <w:tcW w:w="1440" w:type="dxa"/>
          </w:tcPr>
          <w:p w14:paraId="55D281B1" w14:textId="77777777" w:rsidR="00A75BB6" w:rsidRPr="00DD5BF2" w:rsidRDefault="00A75BB6" w:rsidP="00A75BB6">
            <w:pPr>
              <w:tabs>
                <w:tab w:val="decimal" w:pos="1050"/>
              </w:tabs>
              <w:ind w:firstLine="0"/>
              <w:rPr>
                <w:rFonts w:ascii="Times New Roman" w:hAnsi="Times New Roman"/>
                <w:color w:val="000000"/>
                <w:sz w:val="23"/>
                <w:szCs w:val="23"/>
              </w:rPr>
            </w:pPr>
          </w:p>
        </w:tc>
        <w:tc>
          <w:tcPr>
            <w:tcW w:w="1260" w:type="dxa"/>
          </w:tcPr>
          <w:p w14:paraId="07C6563F" w14:textId="77777777" w:rsidR="00A75BB6" w:rsidRPr="00DD5BF2" w:rsidRDefault="00A75BB6" w:rsidP="00A75BB6">
            <w:pPr>
              <w:tabs>
                <w:tab w:val="decimal" w:pos="389"/>
              </w:tabs>
              <w:ind w:firstLine="0"/>
              <w:rPr>
                <w:rFonts w:ascii="Times New Roman" w:hAnsi="Times New Roman"/>
                <w:color w:val="000000"/>
                <w:sz w:val="23"/>
                <w:szCs w:val="23"/>
              </w:rPr>
            </w:pPr>
          </w:p>
        </w:tc>
        <w:tc>
          <w:tcPr>
            <w:tcW w:w="1350" w:type="dxa"/>
          </w:tcPr>
          <w:p w14:paraId="5EE7546D" w14:textId="77777777" w:rsidR="00A75BB6" w:rsidRPr="00DD5BF2" w:rsidRDefault="00A75BB6" w:rsidP="00A75BB6">
            <w:pPr>
              <w:tabs>
                <w:tab w:val="decimal" w:pos="381"/>
              </w:tabs>
              <w:ind w:firstLine="0"/>
              <w:rPr>
                <w:rFonts w:ascii="Times New Roman" w:hAnsi="Times New Roman"/>
                <w:color w:val="000000"/>
                <w:sz w:val="23"/>
                <w:szCs w:val="23"/>
              </w:rPr>
            </w:pPr>
          </w:p>
        </w:tc>
        <w:tc>
          <w:tcPr>
            <w:tcW w:w="1575" w:type="dxa"/>
          </w:tcPr>
          <w:p w14:paraId="6B9EB382" w14:textId="77777777" w:rsidR="00A75BB6" w:rsidRPr="00DD5BF2" w:rsidRDefault="00A75BB6" w:rsidP="00A75BB6">
            <w:pPr>
              <w:tabs>
                <w:tab w:val="decimal" w:pos="590"/>
              </w:tabs>
              <w:ind w:firstLine="0"/>
              <w:rPr>
                <w:rFonts w:ascii="Times New Roman" w:hAnsi="Times New Roman"/>
                <w:color w:val="000000"/>
                <w:sz w:val="23"/>
                <w:szCs w:val="23"/>
              </w:rPr>
            </w:pPr>
          </w:p>
        </w:tc>
        <w:tc>
          <w:tcPr>
            <w:tcW w:w="1215" w:type="dxa"/>
            <w:vAlign w:val="bottom"/>
          </w:tcPr>
          <w:p w14:paraId="4259813B" w14:textId="77777777" w:rsidR="00A75BB6" w:rsidRPr="00DD5BF2" w:rsidRDefault="00A75BB6" w:rsidP="00A75BB6">
            <w:pPr>
              <w:ind w:firstLine="0"/>
              <w:jc w:val="center"/>
              <w:rPr>
                <w:rFonts w:ascii="Times New Roman" w:hAnsi="Times New Roman"/>
                <w:sz w:val="23"/>
                <w:szCs w:val="23"/>
              </w:rPr>
            </w:pPr>
          </w:p>
        </w:tc>
        <w:tc>
          <w:tcPr>
            <w:tcW w:w="1260" w:type="dxa"/>
            <w:vAlign w:val="bottom"/>
          </w:tcPr>
          <w:p w14:paraId="7EBF89C6" w14:textId="77777777" w:rsidR="00A75BB6" w:rsidRPr="00DD5BF2" w:rsidRDefault="00A75BB6" w:rsidP="00A75BB6">
            <w:pPr>
              <w:ind w:firstLine="0"/>
              <w:jc w:val="center"/>
              <w:rPr>
                <w:rFonts w:ascii="Times New Roman" w:hAnsi="Times New Roman"/>
                <w:sz w:val="23"/>
                <w:szCs w:val="23"/>
              </w:rPr>
            </w:pPr>
          </w:p>
        </w:tc>
      </w:tr>
      <w:tr w:rsidR="00A75BB6" w:rsidRPr="00DD5BF2" w14:paraId="4E1E7055" w14:textId="77777777" w:rsidTr="00DD5BF2">
        <w:trPr>
          <w:jc w:val="center"/>
        </w:trPr>
        <w:tc>
          <w:tcPr>
            <w:tcW w:w="1530" w:type="dxa"/>
          </w:tcPr>
          <w:p w14:paraId="71FE1E64" w14:textId="77777777" w:rsidR="00A75BB6" w:rsidRPr="00DD5BF2" w:rsidRDefault="00A75BB6" w:rsidP="00A75BB6">
            <w:pPr>
              <w:tabs>
                <w:tab w:val="decimal" w:pos="835"/>
              </w:tabs>
              <w:ind w:firstLine="0"/>
              <w:rPr>
                <w:rFonts w:ascii="Times New Roman" w:hAnsi="Times New Roman"/>
                <w:sz w:val="23"/>
                <w:szCs w:val="23"/>
              </w:rPr>
            </w:pPr>
          </w:p>
        </w:tc>
        <w:tc>
          <w:tcPr>
            <w:tcW w:w="1440" w:type="dxa"/>
          </w:tcPr>
          <w:p w14:paraId="3CE0E6CD" w14:textId="77777777" w:rsidR="00A75BB6" w:rsidRPr="00DD5BF2" w:rsidRDefault="00A75BB6" w:rsidP="00A75BB6">
            <w:pPr>
              <w:tabs>
                <w:tab w:val="decimal" w:pos="1050"/>
              </w:tabs>
              <w:ind w:firstLine="0"/>
              <w:rPr>
                <w:rFonts w:ascii="Times New Roman" w:hAnsi="Times New Roman"/>
                <w:color w:val="000000"/>
                <w:sz w:val="23"/>
                <w:szCs w:val="23"/>
              </w:rPr>
            </w:pPr>
          </w:p>
        </w:tc>
        <w:tc>
          <w:tcPr>
            <w:tcW w:w="1260" w:type="dxa"/>
          </w:tcPr>
          <w:p w14:paraId="1B0325B6" w14:textId="77777777" w:rsidR="00A75BB6" w:rsidRPr="00DD5BF2" w:rsidRDefault="00A75BB6" w:rsidP="00A75BB6">
            <w:pPr>
              <w:tabs>
                <w:tab w:val="decimal" w:pos="389"/>
              </w:tabs>
              <w:ind w:firstLine="0"/>
              <w:rPr>
                <w:rFonts w:ascii="Times New Roman" w:hAnsi="Times New Roman"/>
                <w:color w:val="000000"/>
                <w:sz w:val="23"/>
                <w:szCs w:val="23"/>
              </w:rPr>
            </w:pPr>
          </w:p>
        </w:tc>
        <w:tc>
          <w:tcPr>
            <w:tcW w:w="1350" w:type="dxa"/>
          </w:tcPr>
          <w:p w14:paraId="62CA656C" w14:textId="77777777" w:rsidR="00A75BB6" w:rsidRPr="00DD5BF2" w:rsidRDefault="00A75BB6" w:rsidP="00A75BB6">
            <w:pPr>
              <w:tabs>
                <w:tab w:val="decimal" w:pos="381"/>
              </w:tabs>
              <w:ind w:firstLine="0"/>
              <w:rPr>
                <w:rFonts w:ascii="Times New Roman" w:hAnsi="Times New Roman"/>
                <w:color w:val="000000"/>
                <w:sz w:val="23"/>
                <w:szCs w:val="23"/>
              </w:rPr>
            </w:pPr>
          </w:p>
        </w:tc>
        <w:tc>
          <w:tcPr>
            <w:tcW w:w="1575" w:type="dxa"/>
          </w:tcPr>
          <w:p w14:paraId="09A1C3D1" w14:textId="77777777" w:rsidR="00A75BB6" w:rsidRPr="00DD5BF2" w:rsidRDefault="00A75BB6" w:rsidP="00A75BB6">
            <w:pPr>
              <w:tabs>
                <w:tab w:val="decimal" w:pos="590"/>
              </w:tabs>
              <w:ind w:firstLine="0"/>
              <w:rPr>
                <w:rFonts w:ascii="Times New Roman" w:hAnsi="Times New Roman"/>
                <w:color w:val="000000"/>
                <w:sz w:val="23"/>
                <w:szCs w:val="23"/>
              </w:rPr>
            </w:pPr>
          </w:p>
        </w:tc>
        <w:tc>
          <w:tcPr>
            <w:tcW w:w="1215" w:type="dxa"/>
            <w:vAlign w:val="bottom"/>
          </w:tcPr>
          <w:p w14:paraId="1DE1EBC4" w14:textId="77777777" w:rsidR="00A75BB6" w:rsidRPr="00DD5BF2" w:rsidRDefault="00A75BB6" w:rsidP="00A75BB6">
            <w:pPr>
              <w:ind w:firstLine="0"/>
              <w:jc w:val="center"/>
              <w:rPr>
                <w:rFonts w:ascii="Times New Roman" w:hAnsi="Times New Roman"/>
                <w:sz w:val="23"/>
                <w:szCs w:val="23"/>
              </w:rPr>
            </w:pPr>
          </w:p>
        </w:tc>
        <w:tc>
          <w:tcPr>
            <w:tcW w:w="1260" w:type="dxa"/>
            <w:vAlign w:val="bottom"/>
          </w:tcPr>
          <w:p w14:paraId="7F1E7293" w14:textId="77777777" w:rsidR="00A75BB6" w:rsidRPr="00DD5BF2" w:rsidRDefault="00A75BB6" w:rsidP="00A75BB6">
            <w:pPr>
              <w:ind w:firstLine="0"/>
              <w:jc w:val="center"/>
              <w:rPr>
                <w:rFonts w:ascii="Times New Roman" w:hAnsi="Times New Roman"/>
                <w:sz w:val="23"/>
                <w:szCs w:val="23"/>
              </w:rPr>
            </w:pPr>
          </w:p>
        </w:tc>
      </w:tr>
      <w:tr w:rsidR="00A75BB6" w:rsidRPr="00DD5BF2" w14:paraId="1FDA0796" w14:textId="77777777" w:rsidTr="00DD5BF2">
        <w:trPr>
          <w:jc w:val="center"/>
        </w:trPr>
        <w:tc>
          <w:tcPr>
            <w:tcW w:w="1530" w:type="dxa"/>
          </w:tcPr>
          <w:p w14:paraId="00C83B2F" w14:textId="77777777" w:rsidR="00A75BB6" w:rsidRPr="00DD5BF2" w:rsidRDefault="00A75BB6" w:rsidP="00A75BB6">
            <w:pPr>
              <w:tabs>
                <w:tab w:val="decimal" w:pos="835"/>
              </w:tabs>
              <w:ind w:firstLine="0"/>
              <w:rPr>
                <w:rFonts w:ascii="Times New Roman" w:hAnsi="Times New Roman"/>
                <w:sz w:val="23"/>
                <w:szCs w:val="23"/>
              </w:rPr>
            </w:pPr>
          </w:p>
        </w:tc>
        <w:tc>
          <w:tcPr>
            <w:tcW w:w="1440" w:type="dxa"/>
          </w:tcPr>
          <w:p w14:paraId="1C93266F" w14:textId="77777777" w:rsidR="00A75BB6" w:rsidRPr="00DD5BF2" w:rsidRDefault="00A75BB6" w:rsidP="00A75BB6">
            <w:pPr>
              <w:tabs>
                <w:tab w:val="decimal" w:pos="1050"/>
              </w:tabs>
              <w:ind w:firstLine="0"/>
              <w:rPr>
                <w:rFonts w:ascii="Times New Roman" w:hAnsi="Times New Roman"/>
                <w:color w:val="000000"/>
                <w:sz w:val="23"/>
                <w:szCs w:val="23"/>
              </w:rPr>
            </w:pPr>
          </w:p>
        </w:tc>
        <w:tc>
          <w:tcPr>
            <w:tcW w:w="1260" w:type="dxa"/>
          </w:tcPr>
          <w:p w14:paraId="5436382E" w14:textId="77777777" w:rsidR="00A75BB6" w:rsidRPr="00DD5BF2" w:rsidRDefault="00A75BB6" w:rsidP="00A75BB6">
            <w:pPr>
              <w:tabs>
                <w:tab w:val="decimal" w:pos="389"/>
              </w:tabs>
              <w:ind w:firstLine="0"/>
              <w:rPr>
                <w:rFonts w:ascii="Times New Roman" w:hAnsi="Times New Roman"/>
                <w:color w:val="000000"/>
                <w:sz w:val="23"/>
                <w:szCs w:val="23"/>
              </w:rPr>
            </w:pPr>
          </w:p>
        </w:tc>
        <w:tc>
          <w:tcPr>
            <w:tcW w:w="1350" w:type="dxa"/>
          </w:tcPr>
          <w:p w14:paraId="3F162978" w14:textId="77777777" w:rsidR="00A75BB6" w:rsidRPr="00DD5BF2" w:rsidRDefault="00A75BB6" w:rsidP="00A75BB6">
            <w:pPr>
              <w:tabs>
                <w:tab w:val="decimal" w:pos="381"/>
              </w:tabs>
              <w:ind w:firstLine="0"/>
              <w:rPr>
                <w:rFonts w:ascii="Times New Roman" w:hAnsi="Times New Roman"/>
                <w:color w:val="000000"/>
                <w:sz w:val="23"/>
                <w:szCs w:val="23"/>
              </w:rPr>
            </w:pPr>
          </w:p>
        </w:tc>
        <w:tc>
          <w:tcPr>
            <w:tcW w:w="1575" w:type="dxa"/>
          </w:tcPr>
          <w:p w14:paraId="5041C047" w14:textId="77777777" w:rsidR="00A75BB6" w:rsidRPr="00DD5BF2" w:rsidRDefault="00A75BB6" w:rsidP="00A75BB6">
            <w:pPr>
              <w:tabs>
                <w:tab w:val="decimal" w:pos="590"/>
              </w:tabs>
              <w:ind w:firstLine="0"/>
              <w:rPr>
                <w:rFonts w:ascii="Times New Roman" w:hAnsi="Times New Roman"/>
                <w:color w:val="000000"/>
                <w:sz w:val="23"/>
                <w:szCs w:val="23"/>
              </w:rPr>
            </w:pPr>
          </w:p>
        </w:tc>
        <w:tc>
          <w:tcPr>
            <w:tcW w:w="1215" w:type="dxa"/>
            <w:vAlign w:val="bottom"/>
          </w:tcPr>
          <w:p w14:paraId="057A3BEA" w14:textId="77777777" w:rsidR="00A75BB6" w:rsidRPr="00DD5BF2" w:rsidRDefault="00A75BB6" w:rsidP="00A75BB6">
            <w:pPr>
              <w:ind w:firstLine="0"/>
              <w:jc w:val="center"/>
              <w:rPr>
                <w:rFonts w:ascii="Times New Roman" w:hAnsi="Times New Roman"/>
                <w:sz w:val="23"/>
                <w:szCs w:val="23"/>
              </w:rPr>
            </w:pPr>
          </w:p>
        </w:tc>
        <w:tc>
          <w:tcPr>
            <w:tcW w:w="1260" w:type="dxa"/>
            <w:vAlign w:val="bottom"/>
          </w:tcPr>
          <w:p w14:paraId="3D592480" w14:textId="77777777" w:rsidR="00A75BB6" w:rsidRPr="00DD5BF2" w:rsidRDefault="00A75BB6" w:rsidP="00A75BB6">
            <w:pPr>
              <w:ind w:firstLine="0"/>
              <w:jc w:val="center"/>
              <w:rPr>
                <w:rFonts w:ascii="Times New Roman" w:hAnsi="Times New Roman"/>
                <w:sz w:val="23"/>
                <w:szCs w:val="23"/>
              </w:rPr>
            </w:pPr>
          </w:p>
        </w:tc>
      </w:tr>
      <w:tr w:rsidR="00A75BB6" w:rsidRPr="00DD5BF2" w14:paraId="04DA5925" w14:textId="77777777" w:rsidTr="00DD5BF2">
        <w:trPr>
          <w:jc w:val="center"/>
        </w:trPr>
        <w:tc>
          <w:tcPr>
            <w:tcW w:w="1530" w:type="dxa"/>
          </w:tcPr>
          <w:p w14:paraId="0A61CB1B" w14:textId="77777777" w:rsidR="00A75BB6" w:rsidRPr="00DD5BF2" w:rsidRDefault="00A75BB6" w:rsidP="00A75BB6">
            <w:pPr>
              <w:tabs>
                <w:tab w:val="decimal" w:pos="835"/>
              </w:tabs>
              <w:ind w:firstLine="0"/>
              <w:rPr>
                <w:rFonts w:ascii="Times New Roman" w:hAnsi="Times New Roman"/>
                <w:sz w:val="23"/>
                <w:szCs w:val="23"/>
              </w:rPr>
            </w:pPr>
          </w:p>
        </w:tc>
        <w:tc>
          <w:tcPr>
            <w:tcW w:w="1440" w:type="dxa"/>
          </w:tcPr>
          <w:p w14:paraId="64B97478" w14:textId="77777777" w:rsidR="00A75BB6" w:rsidRPr="00DD5BF2" w:rsidRDefault="00A75BB6" w:rsidP="00A75BB6">
            <w:pPr>
              <w:tabs>
                <w:tab w:val="decimal" w:pos="1050"/>
              </w:tabs>
              <w:ind w:firstLine="0"/>
              <w:rPr>
                <w:rFonts w:ascii="Times New Roman" w:hAnsi="Times New Roman"/>
                <w:color w:val="000000"/>
                <w:sz w:val="23"/>
                <w:szCs w:val="23"/>
              </w:rPr>
            </w:pPr>
          </w:p>
        </w:tc>
        <w:tc>
          <w:tcPr>
            <w:tcW w:w="1260" w:type="dxa"/>
          </w:tcPr>
          <w:p w14:paraId="39B5F922" w14:textId="77777777" w:rsidR="00A75BB6" w:rsidRPr="00DD5BF2" w:rsidRDefault="00A75BB6" w:rsidP="00A75BB6">
            <w:pPr>
              <w:tabs>
                <w:tab w:val="decimal" w:pos="389"/>
              </w:tabs>
              <w:ind w:firstLine="0"/>
              <w:rPr>
                <w:rFonts w:ascii="Times New Roman" w:hAnsi="Times New Roman"/>
                <w:color w:val="000000"/>
                <w:sz w:val="23"/>
                <w:szCs w:val="23"/>
              </w:rPr>
            </w:pPr>
          </w:p>
        </w:tc>
        <w:tc>
          <w:tcPr>
            <w:tcW w:w="1350" w:type="dxa"/>
          </w:tcPr>
          <w:p w14:paraId="15236984" w14:textId="77777777" w:rsidR="00A75BB6" w:rsidRPr="00DD5BF2" w:rsidRDefault="00A75BB6" w:rsidP="00A75BB6">
            <w:pPr>
              <w:tabs>
                <w:tab w:val="decimal" w:pos="381"/>
              </w:tabs>
              <w:ind w:firstLine="0"/>
              <w:rPr>
                <w:rFonts w:ascii="Times New Roman" w:hAnsi="Times New Roman"/>
                <w:color w:val="000000"/>
                <w:sz w:val="23"/>
                <w:szCs w:val="23"/>
              </w:rPr>
            </w:pPr>
          </w:p>
        </w:tc>
        <w:tc>
          <w:tcPr>
            <w:tcW w:w="1575" w:type="dxa"/>
          </w:tcPr>
          <w:p w14:paraId="0A93B078" w14:textId="77777777" w:rsidR="00A75BB6" w:rsidRPr="00DD5BF2" w:rsidRDefault="00A75BB6" w:rsidP="00A75BB6">
            <w:pPr>
              <w:tabs>
                <w:tab w:val="decimal" w:pos="590"/>
              </w:tabs>
              <w:ind w:firstLine="0"/>
              <w:rPr>
                <w:rFonts w:ascii="Times New Roman" w:hAnsi="Times New Roman"/>
                <w:color w:val="000000"/>
                <w:sz w:val="23"/>
                <w:szCs w:val="23"/>
              </w:rPr>
            </w:pPr>
          </w:p>
        </w:tc>
        <w:tc>
          <w:tcPr>
            <w:tcW w:w="1215" w:type="dxa"/>
            <w:vAlign w:val="bottom"/>
          </w:tcPr>
          <w:p w14:paraId="5EE591F5" w14:textId="77777777" w:rsidR="00A75BB6" w:rsidRPr="00DD5BF2" w:rsidRDefault="00A75BB6" w:rsidP="00A75BB6">
            <w:pPr>
              <w:ind w:firstLine="0"/>
              <w:jc w:val="center"/>
              <w:rPr>
                <w:rFonts w:ascii="Times New Roman" w:hAnsi="Times New Roman"/>
                <w:sz w:val="23"/>
                <w:szCs w:val="23"/>
              </w:rPr>
            </w:pPr>
          </w:p>
        </w:tc>
        <w:tc>
          <w:tcPr>
            <w:tcW w:w="1260" w:type="dxa"/>
            <w:vAlign w:val="bottom"/>
          </w:tcPr>
          <w:p w14:paraId="281D3DD8" w14:textId="77777777" w:rsidR="00A75BB6" w:rsidRPr="00DD5BF2" w:rsidRDefault="00A75BB6" w:rsidP="00A75BB6">
            <w:pPr>
              <w:ind w:firstLine="0"/>
              <w:jc w:val="center"/>
              <w:rPr>
                <w:rFonts w:ascii="Times New Roman" w:hAnsi="Times New Roman"/>
                <w:sz w:val="23"/>
                <w:szCs w:val="23"/>
              </w:rPr>
            </w:pPr>
          </w:p>
        </w:tc>
      </w:tr>
      <w:tr w:rsidR="00A75BB6" w:rsidRPr="00DD5BF2" w14:paraId="4365C725" w14:textId="77777777" w:rsidTr="00DD5BF2">
        <w:trPr>
          <w:jc w:val="center"/>
        </w:trPr>
        <w:tc>
          <w:tcPr>
            <w:tcW w:w="1530" w:type="dxa"/>
          </w:tcPr>
          <w:p w14:paraId="479A9378" w14:textId="77777777" w:rsidR="00A75BB6" w:rsidRPr="00DD5BF2" w:rsidRDefault="00A75BB6" w:rsidP="00A75BB6">
            <w:pPr>
              <w:tabs>
                <w:tab w:val="decimal" w:pos="835"/>
              </w:tabs>
              <w:ind w:firstLine="0"/>
              <w:rPr>
                <w:rFonts w:ascii="Times New Roman" w:hAnsi="Times New Roman"/>
                <w:sz w:val="23"/>
                <w:szCs w:val="23"/>
              </w:rPr>
            </w:pPr>
          </w:p>
        </w:tc>
        <w:tc>
          <w:tcPr>
            <w:tcW w:w="1440" w:type="dxa"/>
          </w:tcPr>
          <w:p w14:paraId="101830D2" w14:textId="77777777" w:rsidR="00A75BB6" w:rsidRPr="00DD5BF2" w:rsidRDefault="00A75BB6" w:rsidP="00A75BB6">
            <w:pPr>
              <w:tabs>
                <w:tab w:val="decimal" w:pos="1050"/>
              </w:tabs>
              <w:ind w:firstLine="0"/>
              <w:rPr>
                <w:rFonts w:ascii="Times New Roman" w:hAnsi="Times New Roman"/>
                <w:color w:val="000000"/>
                <w:sz w:val="23"/>
                <w:szCs w:val="23"/>
              </w:rPr>
            </w:pPr>
          </w:p>
        </w:tc>
        <w:tc>
          <w:tcPr>
            <w:tcW w:w="1260" w:type="dxa"/>
          </w:tcPr>
          <w:p w14:paraId="0B15B40C" w14:textId="77777777" w:rsidR="00A75BB6" w:rsidRPr="00DD5BF2" w:rsidRDefault="00A75BB6" w:rsidP="00A75BB6">
            <w:pPr>
              <w:tabs>
                <w:tab w:val="decimal" w:pos="389"/>
              </w:tabs>
              <w:ind w:firstLine="0"/>
              <w:rPr>
                <w:rFonts w:ascii="Times New Roman" w:hAnsi="Times New Roman"/>
                <w:color w:val="000000"/>
                <w:sz w:val="23"/>
                <w:szCs w:val="23"/>
              </w:rPr>
            </w:pPr>
          </w:p>
        </w:tc>
        <w:tc>
          <w:tcPr>
            <w:tcW w:w="1350" w:type="dxa"/>
          </w:tcPr>
          <w:p w14:paraId="5AA8D5F9" w14:textId="77777777" w:rsidR="00A75BB6" w:rsidRPr="00DD5BF2" w:rsidRDefault="00A75BB6" w:rsidP="00A75BB6">
            <w:pPr>
              <w:tabs>
                <w:tab w:val="decimal" w:pos="381"/>
              </w:tabs>
              <w:ind w:firstLine="0"/>
              <w:rPr>
                <w:rFonts w:ascii="Times New Roman" w:hAnsi="Times New Roman"/>
                <w:color w:val="000000"/>
                <w:sz w:val="23"/>
                <w:szCs w:val="23"/>
              </w:rPr>
            </w:pPr>
          </w:p>
        </w:tc>
        <w:tc>
          <w:tcPr>
            <w:tcW w:w="1575" w:type="dxa"/>
          </w:tcPr>
          <w:p w14:paraId="1A259258" w14:textId="77777777" w:rsidR="00A75BB6" w:rsidRPr="00DD5BF2" w:rsidRDefault="00A75BB6" w:rsidP="00A75BB6">
            <w:pPr>
              <w:tabs>
                <w:tab w:val="decimal" w:pos="590"/>
              </w:tabs>
              <w:ind w:firstLine="0"/>
              <w:rPr>
                <w:rFonts w:ascii="Times New Roman" w:hAnsi="Times New Roman"/>
                <w:color w:val="000000"/>
                <w:sz w:val="23"/>
                <w:szCs w:val="23"/>
              </w:rPr>
            </w:pPr>
          </w:p>
        </w:tc>
        <w:tc>
          <w:tcPr>
            <w:tcW w:w="1215" w:type="dxa"/>
            <w:vAlign w:val="bottom"/>
          </w:tcPr>
          <w:p w14:paraId="2E6BE820" w14:textId="77777777" w:rsidR="00A75BB6" w:rsidRPr="00DD5BF2" w:rsidRDefault="00A75BB6" w:rsidP="00A75BB6">
            <w:pPr>
              <w:ind w:firstLine="0"/>
              <w:jc w:val="center"/>
              <w:rPr>
                <w:rFonts w:ascii="Times New Roman" w:hAnsi="Times New Roman"/>
                <w:sz w:val="23"/>
                <w:szCs w:val="23"/>
              </w:rPr>
            </w:pPr>
          </w:p>
        </w:tc>
        <w:tc>
          <w:tcPr>
            <w:tcW w:w="1260" w:type="dxa"/>
            <w:vAlign w:val="bottom"/>
          </w:tcPr>
          <w:p w14:paraId="7CB4E944" w14:textId="77777777" w:rsidR="00A75BB6" w:rsidRPr="00DD5BF2" w:rsidRDefault="00A75BB6" w:rsidP="00A75BB6">
            <w:pPr>
              <w:ind w:firstLine="0"/>
              <w:jc w:val="center"/>
              <w:rPr>
                <w:rFonts w:ascii="Times New Roman" w:hAnsi="Times New Roman"/>
                <w:sz w:val="23"/>
                <w:szCs w:val="23"/>
              </w:rPr>
            </w:pPr>
          </w:p>
        </w:tc>
      </w:tr>
      <w:tr w:rsidR="00A75BB6" w:rsidRPr="00DD5BF2" w14:paraId="62039F0C" w14:textId="77777777" w:rsidTr="00DD5BF2">
        <w:trPr>
          <w:jc w:val="center"/>
        </w:trPr>
        <w:tc>
          <w:tcPr>
            <w:tcW w:w="1530" w:type="dxa"/>
          </w:tcPr>
          <w:p w14:paraId="3295B06E" w14:textId="77777777" w:rsidR="00A75BB6" w:rsidRPr="00DD5BF2" w:rsidRDefault="00A75BB6" w:rsidP="00A75BB6">
            <w:pPr>
              <w:tabs>
                <w:tab w:val="decimal" w:pos="835"/>
              </w:tabs>
              <w:ind w:firstLine="0"/>
              <w:rPr>
                <w:rFonts w:ascii="Times New Roman" w:hAnsi="Times New Roman"/>
                <w:sz w:val="23"/>
                <w:szCs w:val="23"/>
              </w:rPr>
            </w:pPr>
          </w:p>
        </w:tc>
        <w:tc>
          <w:tcPr>
            <w:tcW w:w="1440" w:type="dxa"/>
          </w:tcPr>
          <w:p w14:paraId="339E4B92" w14:textId="77777777" w:rsidR="00A75BB6" w:rsidRPr="00DD5BF2" w:rsidRDefault="00A75BB6" w:rsidP="00A75BB6">
            <w:pPr>
              <w:tabs>
                <w:tab w:val="decimal" w:pos="1050"/>
              </w:tabs>
              <w:ind w:firstLine="0"/>
              <w:rPr>
                <w:rFonts w:ascii="Times New Roman" w:hAnsi="Times New Roman"/>
                <w:color w:val="000000"/>
                <w:sz w:val="23"/>
                <w:szCs w:val="23"/>
              </w:rPr>
            </w:pPr>
          </w:p>
        </w:tc>
        <w:tc>
          <w:tcPr>
            <w:tcW w:w="1260" w:type="dxa"/>
          </w:tcPr>
          <w:p w14:paraId="5AC5F12F" w14:textId="77777777" w:rsidR="00A75BB6" w:rsidRPr="00DD5BF2" w:rsidRDefault="00A75BB6" w:rsidP="00A75BB6">
            <w:pPr>
              <w:tabs>
                <w:tab w:val="decimal" w:pos="389"/>
              </w:tabs>
              <w:ind w:firstLine="0"/>
              <w:rPr>
                <w:rFonts w:ascii="Times New Roman" w:hAnsi="Times New Roman"/>
                <w:color w:val="000000"/>
                <w:sz w:val="23"/>
                <w:szCs w:val="23"/>
              </w:rPr>
            </w:pPr>
          </w:p>
        </w:tc>
        <w:tc>
          <w:tcPr>
            <w:tcW w:w="1350" w:type="dxa"/>
          </w:tcPr>
          <w:p w14:paraId="76C28D69" w14:textId="77777777" w:rsidR="00A75BB6" w:rsidRPr="00DD5BF2" w:rsidRDefault="00A75BB6" w:rsidP="00A75BB6">
            <w:pPr>
              <w:tabs>
                <w:tab w:val="decimal" w:pos="381"/>
              </w:tabs>
              <w:ind w:firstLine="0"/>
              <w:rPr>
                <w:rFonts w:ascii="Times New Roman" w:hAnsi="Times New Roman"/>
                <w:color w:val="000000"/>
                <w:sz w:val="23"/>
                <w:szCs w:val="23"/>
              </w:rPr>
            </w:pPr>
          </w:p>
        </w:tc>
        <w:tc>
          <w:tcPr>
            <w:tcW w:w="1575" w:type="dxa"/>
          </w:tcPr>
          <w:p w14:paraId="20B7E038" w14:textId="77777777" w:rsidR="00A75BB6" w:rsidRPr="00DD5BF2" w:rsidRDefault="00A75BB6" w:rsidP="00A75BB6">
            <w:pPr>
              <w:tabs>
                <w:tab w:val="decimal" w:pos="590"/>
              </w:tabs>
              <w:ind w:firstLine="0"/>
              <w:rPr>
                <w:rFonts w:ascii="Times New Roman" w:hAnsi="Times New Roman"/>
                <w:color w:val="000000"/>
                <w:sz w:val="23"/>
                <w:szCs w:val="23"/>
              </w:rPr>
            </w:pPr>
          </w:p>
        </w:tc>
        <w:tc>
          <w:tcPr>
            <w:tcW w:w="1215" w:type="dxa"/>
            <w:vAlign w:val="bottom"/>
          </w:tcPr>
          <w:p w14:paraId="49218D8C" w14:textId="77777777" w:rsidR="00A75BB6" w:rsidRPr="00DD5BF2" w:rsidRDefault="00A75BB6" w:rsidP="00A75BB6">
            <w:pPr>
              <w:ind w:firstLine="0"/>
              <w:jc w:val="center"/>
              <w:rPr>
                <w:rFonts w:ascii="Times New Roman" w:hAnsi="Times New Roman"/>
                <w:sz w:val="23"/>
                <w:szCs w:val="23"/>
              </w:rPr>
            </w:pPr>
          </w:p>
        </w:tc>
        <w:tc>
          <w:tcPr>
            <w:tcW w:w="1260" w:type="dxa"/>
            <w:vAlign w:val="bottom"/>
          </w:tcPr>
          <w:p w14:paraId="27401F75" w14:textId="77777777" w:rsidR="00A75BB6" w:rsidRPr="00DD5BF2" w:rsidRDefault="00A75BB6" w:rsidP="00A75BB6">
            <w:pPr>
              <w:ind w:firstLine="0"/>
              <w:jc w:val="center"/>
              <w:rPr>
                <w:rFonts w:ascii="Times New Roman" w:hAnsi="Times New Roman"/>
                <w:sz w:val="23"/>
                <w:szCs w:val="23"/>
              </w:rPr>
            </w:pPr>
          </w:p>
        </w:tc>
      </w:tr>
      <w:tr w:rsidR="00A75BB6" w:rsidRPr="00DD5BF2" w14:paraId="4E40E9F4" w14:textId="77777777" w:rsidTr="00DD5BF2">
        <w:trPr>
          <w:jc w:val="center"/>
        </w:trPr>
        <w:tc>
          <w:tcPr>
            <w:tcW w:w="1530" w:type="dxa"/>
          </w:tcPr>
          <w:p w14:paraId="3FF97D81" w14:textId="77777777" w:rsidR="00A75BB6" w:rsidRPr="00DD5BF2" w:rsidRDefault="00A75BB6" w:rsidP="00A75BB6">
            <w:pPr>
              <w:tabs>
                <w:tab w:val="decimal" w:pos="835"/>
              </w:tabs>
              <w:ind w:firstLine="0"/>
              <w:rPr>
                <w:rFonts w:ascii="Times New Roman" w:hAnsi="Times New Roman"/>
                <w:sz w:val="23"/>
                <w:szCs w:val="23"/>
              </w:rPr>
            </w:pPr>
          </w:p>
        </w:tc>
        <w:tc>
          <w:tcPr>
            <w:tcW w:w="1440" w:type="dxa"/>
          </w:tcPr>
          <w:p w14:paraId="61509826" w14:textId="77777777" w:rsidR="00A75BB6" w:rsidRPr="00DD5BF2" w:rsidRDefault="00A75BB6" w:rsidP="00A75BB6">
            <w:pPr>
              <w:tabs>
                <w:tab w:val="decimal" w:pos="1050"/>
              </w:tabs>
              <w:ind w:firstLine="0"/>
              <w:rPr>
                <w:rFonts w:ascii="Times New Roman" w:hAnsi="Times New Roman"/>
                <w:color w:val="000000"/>
                <w:sz w:val="23"/>
                <w:szCs w:val="23"/>
              </w:rPr>
            </w:pPr>
          </w:p>
        </w:tc>
        <w:tc>
          <w:tcPr>
            <w:tcW w:w="1260" w:type="dxa"/>
          </w:tcPr>
          <w:p w14:paraId="6BE9E549" w14:textId="77777777" w:rsidR="00A75BB6" w:rsidRPr="00DD5BF2" w:rsidRDefault="00A75BB6" w:rsidP="00A75BB6">
            <w:pPr>
              <w:tabs>
                <w:tab w:val="decimal" w:pos="389"/>
              </w:tabs>
              <w:ind w:firstLine="0"/>
              <w:rPr>
                <w:rFonts w:ascii="Times New Roman" w:hAnsi="Times New Roman"/>
                <w:color w:val="000000"/>
                <w:sz w:val="23"/>
                <w:szCs w:val="23"/>
              </w:rPr>
            </w:pPr>
          </w:p>
        </w:tc>
        <w:tc>
          <w:tcPr>
            <w:tcW w:w="1350" w:type="dxa"/>
          </w:tcPr>
          <w:p w14:paraId="070E088D" w14:textId="77777777" w:rsidR="00A75BB6" w:rsidRPr="00DD5BF2" w:rsidRDefault="00A75BB6" w:rsidP="00A75BB6">
            <w:pPr>
              <w:tabs>
                <w:tab w:val="decimal" w:pos="381"/>
              </w:tabs>
              <w:ind w:firstLine="0"/>
              <w:rPr>
                <w:rFonts w:ascii="Times New Roman" w:hAnsi="Times New Roman"/>
                <w:color w:val="000000"/>
                <w:sz w:val="23"/>
                <w:szCs w:val="23"/>
              </w:rPr>
            </w:pPr>
          </w:p>
        </w:tc>
        <w:tc>
          <w:tcPr>
            <w:tcW w:w="1575" w:type="dxa"/>
          </w:tcPr>
          <w:p w14:paraId="406AB368" w14:textId="77777777" w:rsidR="00A75BB6" w:rsidRPr="00DD5BF2" w:rsidRDefault="00A75BB6" w:rsidP="00A75BB6">
            <w:pPr>
              <w:tabs>
                <w:tab w:val="decimal" w:pos="590"/>
              </w:tabs>
              <w:ind w:firstLine="0"/>
              <w:rPr>
                <w:rFonts w:ascii="Times New Roman" w:hAnsi="Times New Roman"/>
                <w:color w:val="000000"/>
                <w:sz w:val="23"/>
                <w:szCs w:val="23"/>
              </w:rPr>
            </w:pPr>
          </w:p>
        </w:tc>
        <w:tc>
          <w:tcPr>
            <w:tcW w:w="1215" w:type="dxa"/>
            <w:vAlign w:val="bottom"/>
          </w:tcPr>
          <w:p w14:paraId="587180BC" w14:textId="77777777" w:rsidR="00A75BB6" w:rsidRPr="00DD5BF2" w:rsidRDefault="00A75BB6" w:rsidP="00A75BB6">
            <w:pPr>
              <w:ind w:firstLine="0"/>
              <w:jc w:val="center"/>
              <w:rPr>
                <w:rFonts w:ascii="Times New Roman" w:hAnsi="Times New Roman"/>
                <w:sz w:val="23"/>
                <w:szCs w:val="23"/>
              </w:rPr>
            </w:pPr>
          </w:p>
        </w:tc>
        <w:tc>
          <w:tcPr>
            <w:tcW w:w="1260" w:type="dxa"/>
            <w:vAlign w:val="bottom"/>
          </w:tcPr>
          <w:p w14:paraId="156491FA" w14:textId="77777777" w:rsidR="00A75BB6" w:rsidRPr="00DD5BF2" w:rsidRDefault="00A75BB6" w:rsidP="00A75BB6">
            <w:pPr>
              <w:ind w:firstLine="0"/>
              <w:jc w:val="center"/>
              <w:rPr>
                <w:rFonts w:ascii="Times New Roman" w:hAnsi="Times New Roman"/>
                <w:sz w:val="23"/>
                <w:szCs w:val="23"/>
              </w:rPr>
            </w:pPr>
          </w:p>
        </w:tc>
      </w:tr>
      <w:tr w:rsidR="00A75BB6" w:rsidRPr="00DD5BF2" w14:paraId="1A41CEE2" w14:textId="77777777" w:rsidTr="00DD5BF2">
        <w:trPr>
          <w:jc w:val="center"/>
        </w:trPr>
        <w:tc>
          <w:tcPr>
            <w:tcW w:w="1530" w:type="dxa"/>
          </w:tcPr>
          <w:p w14:paraId="2B5C1015" w14:textId="77777777" w:rsidR="00A75BB6" w:rsidRPr="00DD5BF2" w:rsidRDefault="00A75BB6" w:rsidP="00A75BB6">
            <w:pPr>
              <w:tabs>
                <w:tab w:val="decimal" w:pos="835"/>
              </w:tabs>
              <w:ind w:firstLine="0"/>
              <w:rPr>
                <w:rFonts w:ascii="Times New Roman" w:hAnsi="Times New Roman"/>
                <w:sz w:val="23"/>
                <w:szCs w:val="23"/>
              </w:rPr>
            </w:pPr>
          </w:p>
        </w:tc>
        <w:tc>
          <w:tcPr>
            <w:tcW w:w="1440" w:type="dxa"/>
          </w:tcPr>
          <w:p w14:paraId="05E1B253" w14:textId="77777777" w:rsidR="00A75BB6" w:rsidRPr="00DD5BF2" w:rsidRDefault="00A75BB6" w:rsidP="00A75BB6">
            <w:pPr>
              <w:tabs>
                <w:tab w:val="decimal" w:pos="1050"/>
              </w:tabs>
              <w:ind w:firstLine="0"/>
              <w:rPr>
                <w:rFonts w:ascii="Times New Roman" w:hAnsi="Times New Roman"/>
                <w:color w:val="000000"/>
                <w:sz w:val="23"/>
                <w:szCs w:val="23"/>
              </w:rPr>
            </w:pPr>
          </w:p>
        </w:tc>
        <w:tc>
          <w:tcPr>
            <w:tcW w:w="1260" w:type="dxa"/>
          </w:tcPr>
          <w:p w14:paraId="3E82D293" w14:textId="77777777" w:rsidR="00A75BB6" w:rsidRPr="00DD5BF2" w:rsidRDefault="00A75BB6" w:rsidP="00A75BB6">
            <w:pPr>
              <w:tabs>
                <w:tab w:val="decimal" w:pos="389"/>
              </w:tabs>
              <w:ind w:firstLine="0"/>
              <w:rPr>
                <w:rFonts w:ascii="Times New Roman" w:hAnsi="Times New Roman"/>
                <w:color w:val="000000"/>
                <w:sz w:val="23"/>
                <w:szCs w:val="23"/>
              </w:rPr>
            </w:pPr>
          </w:p>
        </w:tc>
        <w:tc>
          <w:tcPr>
            <w:tcW w:w="1350" w:type="dxa"/>
          </w:tcPr>
          <w:p w14:paraId="3BD522A0" w14:textId="77777777" w:rsidR="00A75BB6" w:rsidRPr="00DD5BF2" w:rsidRDefault="00A75BB6" w:rsidP="00A75BB6">
            <w:pPr>
              <w:tabs>
                <w:tab w:val="decimal" w:pos="381"/>
              </w:tabs>
              <w:ind w:firstLine="0"/>
              <w:rPr>
                <w:rFonts w:ascii="Times New Roman" w:hAnsi="Times New Roman"/>
                <w:color w:val="000000"/>
                <w:sz w:val="23"/>
                <w:szCs w:val="23"/>
              </w:rPr>
            </w:pPr>
          </w:p>
        </w:tc>
        <w:tc>
          <w:tcPr>
            <w:tcW w:w="1575" w:type="dxa"/>
          </w:tcPr>
          <w:p w14:paraId="7A9E2A11" w14:textId="77777777" w:rsidR="00A75BB6" w:rsidRPr="00DD5BF2" w:rsidRDefault="00A75BB6" w:rsidP="00A75BB6">
            <w:pPr>
              <w:tabs>
                <w:tab w:val="decimal" w:pos="590"/>
              </w:tabs>
              <w:ind w:firstLine="0"/>
              <w:rPr>
                <w:rFonts w:ascii="Times New Roman" w:hAnsi="Times New Roman"/>
                <w:color w:val="000000"/>
                <w:sz w:val="23"/>
                <w:szCs w:val="23"/>
              </w:rPr>
            </w:pPr>
          </w:p>
        </w:tc>
        <w:tc>
          <w:tcPr>
            <w:tcW w:w="1215" w:type="dxa"/>
            <w:vAlign w:val="bottom"/>
          </w:tcPr>
          <w:p w14:paraId="20C0B521" w14:textId="77777777" w:rsidR="00A75BB6" w:rsidRPr="00DD5BF2" w:rsidRDefault="00A75BB6" w:rsidP="00A75BB6">
            <w:pPr>
              <w:ind w:firstLine="0"/>
              <w:jc w:val="center"/>
              <w:rPr>
                <w:rFonts w:ascii="Times New Roman" w:hAnsi="Times New Roman"/>
                <w:sz w:val="23"/>
                <w:szCs w:val="23"/>
              </w:rPr>
            </w:pPr>
          </w:p>
        </w:tc>
        <w:tc>
          <w:tcPr>
            <w:tcW w:w="1260" w:type="dxa"/>
            <w:vAlign w:val="bottom"/>
          </w:tcPr>
          <w:p w14:paraId="1BF17C7F" w14:textId="77777777" w:rsidR="00A75BB6" w:rsidRPr="00DD5BF2" w:rsidRDefault="00A75BB6" w:rsidP="00A75BB6">
            <w:pPr>
              <w:ind w:firstLine="0"/>
              <w:jc w:val="center"/>
              <w:rPr>
                <w:rFonts w:ascii="Times New Roman" w:hAnsi="Times New Roman"/>
                <w:sz w:val="23"/>
                <w:szCs w:val="23"/>
              </w:rPr>
            </w:pPr>
          </w:p>
        </w:tc>
      </w:tr>
      <w:tr w:rsidR="00A75BB6" w:rsidRPr="00DD5BF2" w14:paraId="159DD88E" w14:textId="77777777" w:rsidTr="00DD5BF2">
        <w:trPr>
          <w:jc w:val="center"/>
        </w:trPr>
        <w:tc>
          <w:tcPr>
            <w:tcW w:w="1530" w:type="dxa"/>
          </w:tcPr>
          <w:p w14:paraId="69AA7729" w14:textId="77777777" w:rsidR="00A75BB6" w:rsidRPr="00DD5BF2" w:rsidRDefault="00A75BB6" w:rsidP="00A75BB6">
            <w:pPr>
              <w:tabs>
                <w:tab w:val="decimal" w:pos="835"/>
              </w:tabs>
              <w:ind w:firstLine="0"/>
              <w:rPr>
                <w:rFonts w:ascii="Times New Roman" w:hAnsi="Times New Roman"/>
                <w:sz w:val="23"/>
                <w:szCs w:val="23"/>
              </w:rPr>
            </w:pPr>
          </w:p>
        </w:tc>
        <w:tc>
          <w:tcPr>
            <w:tcW w:w="1440" w:type="dxa"/>
          </w:tcPr>
          <w:p w14:paraId="4BAA4F8A" w14:textId="77777777" w:rsidR="00A75BB6" w:rsidRPr="00DD5BF2" w:rsidRDefault="00A75BB6" w:rsidP="00A75BB6">
            <w:pPr>
              <w:tabs>
                <w:tab w:val="decimal" w:pos="1050"/>
              </w:tabs>
              <w:ind w:firstLine="0"/>
              <w:rPr>
                <w:rFonts w:ascii="Times New Roman" w:hAnsi="Times New Roman"/>
                <w:color w:val="000000"/>
                <w:sz w:val="23"/>
                <w:szCs w:val="23"/>
              </w:rPr>
            </w:pPr>
          </w:p>
        </w:tc>
        <w:tc>
          <w:tcPr>
            <w:tcW w:w="1260" w:type="dxa"/>
          </w:tcPr>
          <w:p w14:paraId="5FBA2D55" w14:textId="77777777" w:rsidR="00A75BB6" w:rsidRPr="00DD5BF2" w:rsidRDefault="00A75BB6" w:rsidP="00A75BB6">
            <w:pPr>
              <w:tabs>
                <w:tab w:val="decimal" w:pos="389"/>
              </w:tabs>
              <w:ind w:firstLine="0"/>
              <w:rPr>
                <w:rFonts w:ascii="Times New Roman" w:hAnsi="Times New Roman"/>
                <w:color w:val="000000"/>
                <w:sz w:val="23"/>
                <w:szCs w:val="23"/>
              </w:rPr>
            </w:pPr>
          </w:p>
        </w:tc>
        <w:tc>
          <w:tcPr>
            <w:tcW w:w="1350" w:type="dxa"/>
          </w:tcPr>
          <w:p w14:paraId="046A0BAC" w14:textId="77777777" w:rsidR="00A75BB6" w:rsidRPr="00DD5BF2" w:rsidRDefault="00A75BB6" w:rsidP="00A75BB6">
            <w:pPr>
              <w:tabs>
                <w:tab w:val="decimal" w:pos="381"/>
              </w:tabs>
              <w:ind w:firstLine="0"/>
              <w:rPr>
                <w:rFonts w:ascii="Times New Roman" w:hAnsi="Times New Roman"/>
                <w:color w:val="000000"/>
                <w:sz w:val="23"/>
                <w:szCs w:val="23"/>
              </w:rPr>
            </w:pPr>
          </w:p>
        </w:tc>
        <w:tc>
          <w:tcPr>
            <w:tcW w:w="1575" w:type="dxa"/>
          </w:tcPr>
          <w:p w14:paraId="734E6746" w14:textId="77777777" w:rsidR="00A75BB6" w:rsidRPr="00DD5BF2" w:rsidRDefault="00A75BB6" w:rsidP="00A75BB6">
            <w:pPr>
              <w:tabs>
                <w:tab w:val="decimal" w:pos="590"/>
              </w:tabs>
              <w:ind w:firstLine="0"/>
              <w:rPr>
                <w:rFonts w:ascii="Times New Roman" w:hAnsi="Times New Roman"/>
                <w:color w:val="000000"/>
                <w:sz w:val="23"/>
                <w:szCs w:val="23"/>
              </w:rPr>
            </w:pPr>
          </w:p>
        </w:tc>
        <w:tc>
          <w:tcPr>
            <w:tcW w:w="1215" w:type="dxa"/>
            <w:vAlign w:val="bottom"/>
          </w:tcPr>
          <w:p w14:paraId="21DCE590" w14:textId="77777777" w:rsidR="00A75BB6" w:rsidRPr="00DD5BF2" w:rsidRDefault="00A75BB6" w:rsidP="00A75BB6">
            <w:pPr>
              <w:ind w:firstLine="0"/>
              <w:jc w:val="center"/>
              <w:rPr>
                <w:rFonts w:ascii="Times New Roman" w:hAnsi="Times New Roman"/>
                <w:sz w:val="23"/>
                <w:szCs w:val="23"/>
              </w:rPr>
            </w:pPr>
          </w:p>
        </w:tc>
        <w:tc>
          <w:tcPr>
            <w:tcW w:w="1260" w:type="dxa"/>
            <w:vAlign w:val="bottom"/>
          </w:tcPr>
          <w:p w14:paraId="325F85D4" w14:textId="77777777" w:rsidR="00A75BB6" w:rsidRPr="00DD5BF2" w:rsidRDefault="00A75BB6" w:rsidP="00A75BB6">
            <w:pPr>
              <w:ind w:firstLine="0"/>
              <w:jc w:val="center"/>
              <w:rPr>
                <w:rFonts w:ascii="Times New Roman" w:hAnsi="Times New Roman"/>
                <w:sz w:val="23"/>
                <w:szCs w:val="23"/>
              </w:rPr>
            </w:pPr>
          </w:p>
        </w:tc>
      </w:tr>
    </w:tbl>
    <w:p w14:paraId="63897E73" w14:textId="77777777" w:rsidR="00612F54" w:rsidRPr="00DD5BF2" w:rsidRDefault="00612F54" w:rsidP="00612F54">
      <w:pPr>
        <w:keepNext/>
        <w:ind w:firstLine="0"/>
        <w:rPr>
          <w:rFonts w:ascii="Times New Roman" w:hAnsi="Times New Roman"/>
          <w:sz w:val="23"/>
          <w:szCs w:val="23"/>
        </w:rPr>
      </w:pPr>
      <w:r>
        <w:rPr>
          <w:rFonts w:ascii="Times New Roman" w:hAnsi="Times New Roman"/>
          <w:sz w:val="23"/>
          <w:szCs w:val="23"/>
        </w:rPr>
        <w:t>_________________</w:t>
      </w:r>
    </w:p>
    <w:p w14:paraId="2CC4EAD4" w14:textId="77777777" w:rsidR="00612F54" w:rsidRPr="00DD5BF2" w:rsidRDefault="00612F54" w:rsidP="00612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0" w:lineRule="atLeast"/>
        <w:ind w:firstLine="0"/>
        <w:rPr>
          <w:rFonts w:ascii="Times New Roman" w:hAnsi="Times New Roman"/>
          <w:sz w:val="23"/>
          <w:szCs w:val="23"/>
        </w:rPr>
      </w:pPr>
      <w:r>
        <w:rPr>
          <w:rFonts w:ascii="Times New Roman" w:hAnsi="Times New Roman"/>
          <w:sz w:val="23"/>
          <w:szCs w:val="23"/>
        </w:rPr>
        <w:t>T: Term Bond.</w:t>
      </w:r>
    </w:p>
    <w:p w14:paraId="197193D2" w14:textId="77777777" w:rsidR="00612F54" w:rsidRPr="00DD5BF2" w:rsidRDefault="00612F54" w:rsidP="00612F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0" w:lineRule="atLeast"/>
        <w:ind w:firstLine="0"/>
        <w:rPr>
          <w:rFonts w:ascii="Times New Roman" w:hAnsi="Times New Roman"/>
          <w:sz w:val="23"/>
          <w:szCs w:val="23"/>
        </w:rPr>
      </w:pPr>
      <w:r>
        <w:rPr>
          <w:rFonts w:ascii="Times New Roman" w:hAnsi="Times New Roman"/>
          <w:sz w:val="23"/>
          <w:szCs w:val="23"/>
        </w:rPr>
        <w:t>C: Priced to optional redemption date of September 1, 20__, at par.</w:t>
      </w:r>
    </w:p>
    <w:p w14:paraId="354099BC" w14:textId="77777777" w:rsidR="00612F54" w:rsidRPr="00886680" w:rsidRDefault="00612F54" w:rsidP="00612F54">
      <w:pPr>
        <w:rPr>
          <w:rFonts w:ascii="Times New Roman" w:eastAsia="Times New Roman" w:hAnsi="Times New Roman"/>
          <w:sz w:val="23"/>
          <w:szCs w:val="23"/>
        </w:rPr>
      </w:pPr>
    </w:p>
    <w:p w14:paraId="0A568EDA" w14:textId="77777777" w:rsidR="00612F54" w:rsidRPr="00886680" w:rsidRDefault="00612F54" w:rsidP="00612F54">
      <w:pPr>
        <w:rPr>
          <w:rFonts w:ascii="Times New Roman" w:eastAsia="Times New Roman" w:hAnsi="Times New Roman"/>
          <w:sz w:val="23"/>
          <w:szCs w:val="23"/>
        </w:rPr>
      </w:pPr>
    </w:p>
    <w:p w14:paraId="35B2F499" w14:textId="77777777" w:rsidR="00612F54" w:rsidRPr="00886680" w:rsidRDefault="00612F54" w:rsidP="00612F54">
      <w:pPr>
        <w:rPr>
          <w:rFonts w:ascii="Times New Roman" w:eastAsia="Times New Roman" w:hAnsi="Times New Roman"/>
          <w:sz w:val="23"/>
          <w:szCs w:val="23"/>
        </w:rPr>
      </w:pPr>
    </w:p>
    <w:p w14:paraId="2D5E5C49" w14:textId="77777777" w:rsidR="00612F54" w:rsidRPr="00886680" w:rsidRDefault="00612F54" w:rsidP="00612F54">
      <w:pPr>
        <w:ind w:firstLine="0"/>
        <w:jc w:val="center"/>
        <w:rPr>
          <w:rFonts w:ascii="Times New Roman" w:eastAsia="Times New Roman" w:hAnsi="Times New Roman"/>
          <w:b/>
          <w:sz w:val="23"/>
          <w:szCs w:val="23"/>
        </w:rPr>
      </w:pPr>
      <w:r>
        <w:rPr>
          <w:rFonts w:ascii="Times New Roman" w:eastAsia="Times New Roman" w:hAnsi="Times New Roman"/>
          <w:b/>
          <w:sz w:val="23"/>
          <w:szCs w:val="23"/>
        </w:rPr>
        <w:br w:type="page"/>
      </w:r>
    </w:p>
    <w:p w14:paraId="18073A08" w14:textId="77777777" w:rsidR="00612F54" w:rsidRPr="00886680" w:rsidRDefault="00612F54" w:rsidP="00612F54">
      <w:pPr>
        <w:ind w:firstLine="0"/>
        <w:jc w:val="center"/>
        <w:rPr>
          <w:rFonts w:ascii="Times New Roman" w:eastAsia="Times New Roman" w:hAnsi="Times New Roman"/>
          <w:b/>
          <w:sz w:val="23"/>
          <w:szCs w:val="23"/>
        </w:rPr>
      </w:pPr>
      <w:r>
        <w:rPr>
          <w:rFonts w:ascii="Times New Roman" w:eastAsia="Times New Roman" w:hAnsi="Times New Roman"/>
          <w:b/>
          <w:sz w:val="23"/>
          <w:szCs w:val="23"/>
        </w:rPr>
        <w:lastRenderedPageBreak/>
        <w:t>REDEMPTION TERMS</w:t>
      </w:r>
    </w:p>
    <w:p w14:paraId="684A12C1" w14:textId="77777777" w:rsidR="00612F54" w:rsidRPr="00886680" w:rsidRDefault="00612F54" w:rsidP="00612F54">
      <w:pPr>
        <w:jc w:val="center"/>
        <w:rPr>
          <w:rFonts w:ascii="Times New Roman" w:eastAsia="Times New Roman" w:hAnsi="Times New Roman"/>
          <w:sz w:val="23"/>
          <w:szCs w:val="23"/>
        </w:rPr>
      </w:pPr>
    </w:p>
    <w:p w14:paraId="7CBE6BBF" w14:textId="77777777" w:rsidR="00612F54" w:rsidRPr="00886680" w:rsidRDefault="00612F54" w:rsidP="00612F54">
      <w:pPr>
        <w:pStyle w:val="WP3Para2"/>
        <w:rPr>
          <w:sz w:val="23"/>
          <w:szCs w:val="23"/>
          <w:lang w:val="x-none"/>
        </w:rPr>
      </w:pPr>
      <w:r>
        <w:rPr>
          <w:b/>
          <w:i/>
          <w:iCs/>
          <w:sz w:val="23"/>
          <w:szCs w:val="23"/>
          <w:lang w:val="x-none"/>
        </w:rPr>
        <w:tab/>
        <w:t>Optional Redemption</w:t>
      </w:r>
      <w:r>
        <w:rPr>
          <w:i/>
          <w:iCs/>
          <w:sz w:val="23"/>
          <w:szCs w:val="23"/>
          <w:lang w:val="x-none"/>
        </w:rPr>
        <w:t>.</w:t>
      </w:r>
      <w:r>
        <w:rPr>
          <w:sz w:val="23"/>
          <w:szCs w:val="23"/>
          <w:lang w:val="x-none"/>
        </w:rPr>
        <w:t xml:space="preserve">  </w:t>
      </w:r>
      <w:r>
        <w:rPr>
          <w:sz w:val="23"/>
          <w:szCs w:val="23"/>
        </w:rPr>
        <w:t>The Bonds maturing on and after September 1, 20__ shall be subject to optional redemption, in whole, or in part in Authorized Denominations, on any date on or after September 1, 20__, from any source of available funds, at the following respective Redemption Prices (expressed as percentages of the principal amount of the Bonds to be redeemed), plus accrued interest thereon to the date of redemption:</w:t>
      </w:r>
    </w:p>
    <w:tbl>
      <w:tblPr>
        <w:tblW w:w="0" w:type="auto"/>
        <w:jc w:val="center"/>
        <w:tblLayout w:type="fixed"/>
        <w:tblLook w:val="0000" w:firstRow="0" w:lastRow="0" w:firstColumn="0" w:lastColumn="0" w:noHBand="0" w:noVBand="0"/>
      </w:tblPr>
      <w:tblGrid>
        <w:gridCol w:w="5130"/>
        <w:gridCol w:w="2250"/>
      </w:tblGrid>
      <w:tr w:rsidR="00612F54" w:rsidRPr="00D21197" w14:paraId="12128677" w14:textId="77777777" w:rsidTr="0055364E">
        <w:trPr>
          <w:trHeight w:val="259"/>
          <w:jc w:val="center"/>
        </w:trPr>
        <w:tc>
          <w:tcPr>
            <w:tcW w:w="5130" w:type="dxa"/>
            <w:vAlign w:val="bottom"/>
          </w:tcPr>
          <w:p w14:paraId="30388555" w14:textId="77777777" w:rsidR="00612F54" w:rsidRPr="00D21197" w:rsidRDefault="00612F54" w:rsidP="0055364E">
            <w:pPr>
              <w:pStyle w:val="BodyText"/>
              <w:spacing w:after="120"/>
              <w:jc w:val="center"/>
              <w:rPr>
                <w:rFonts w:ascii="Times New Roman" w:hAnsi="Times New Roman"/>
                <w:sz w:val="23"/>
                <w:szCs w:val="23"/>
                <w:u w:val="single"/>
              </w:rPr>
            </w:pPr>
            <w:r>
              <w:rPr>
                <w:rFonts w:ascii="Times New Roman" w:hAnsi="Times New Roman"/>
                <w:sz w:val="23"/>
                <w:szCs w:val="23"/>
                <w:u w:val="single"/>
              </w:rPr>
              <w:t>Redemption Dates</w:t>
            </w:r>
          </w:p>
        </w:tc>
        <w:tc>
          <w:tcPr>
            <w:tcW w:w="2250" w:type="dxa"/>
            <w:vAlign w:val="bottom"/>
          </w:tcPr>
          <w:p w14:paraId="035FECF8" w14:textId="77777777" w:rsidR="00612F54" w:rsidRPr="00D21197" w:rsidRDefault="00612F54" w:rsidP="0055364E">
            <w:pPr>
              <w:pStyle w:val="BodyText"/>
              <w:spacing w:after="120"/>
              <w:ind w:right="-113"/>
              <w:jc w:val="center"/>
              <w:rPr>
                <w:rFonts w:ascii="Times New Roman" w:hAnsi="Times New Roman"/>
                <w:sz w:val="23"/>
                <w:szCs w:val="23"/>
                <w:u w:val="single"/>
              </w:rPr>
            </w:pPr>
            <w:r>
              <w:rPr>
                <w:rFonts w:ascii="Times New Roman" w:hAnsi="Times New Roman"/>
                <w:sz w:val="23"/>
                <w:szCs w:val="23"/>
                <w:u w:val="single"/>
              </w:rPr>
              <w:t>Redemption Price</w:t>
            </w:r>
          </w:p>
        </w:tc>
      </w:tr>
      <w:tr w:rsidR="003C7A2D" w:rsidRPr="00D21197" w14:paraId="5AD667BF" w14:textId="77777777" w:rsidTr="0055364E">
        <w:trPr>
          <w:trHeight w:val="288"/>
          <w:jc w:val="center"/>
        </w:trPr>
        <w:tc>
          <w:tcPr>
            <w:tcW w:w="5130" w:type="dxa"/>
          </w:tcPr>
          <w:p w14:paraId="6BBD48B0" w14:textId="77777777" w:rsidR="003C7A2D" w:rsidRPr="003C7A2D" w:rsidRDefault="003C7A2D" w:rsidP="003C7A2D">
            <w:pPr>
              <w:pStyle w:val="BodyText"/>
              <w:ind w:left="222" w:hanging="222"/>
              <w:rPr>
                <w:rFonts w:ascii="Times New Roman" w:hAnsi="Times New Roman"/>
                <w:sz w:val="23"/>
                <w:szCs w:val="23"/>
              </w:rPr>
            </w:pPr>
            <w:r>
              <w:rPr>
                <w:rFonts w:ascii="Times New Roman" w:hAnsi="Times New Roman"/>
                <w:sz w:val="23"/>
                <w:szCs w:val="23"/>
              </w:rPr>
              <w:t>September 1, 20__ through August 31, 20__</w:t>
            </w:r>
          </w:p>
        </w:tc>
        <w:tc>
          <w:tcPr>
            <w:tcW w:w="2250" w:type="dxa"/>
          </w:tcPr>
          <w:p w14:paraId="579A7063" w14:textId="77777777" w:rsidR="003C7A2D" w:rsidRPr="00CF792A" w:rsidRDefault="003C7A2D" w:rsidP="003C7A2D">
            <w:pPr>
              <w:pStyle w:val="BodyText"/>
              <w:tabs>
                <w:tab w:val="decimal" w:pos="1122"/>
              </w:tabs>
              <w:ind w:right="-113"/>
              <w:rPr>
                <w:rFonts w:ascii="Times New Roman" w:hAnsi="Times New Roman"/>
                <w:sz w:val="23"/>
                <w:szCs w:val="23"/>
              </w:rPr>
            </w:pPr>
            <w:r>
              <w:rPr>
                <w:rFonts w:ascii="Times New Roman" w:hAnsi="Times New Roman"/>
                <w:sz w:val="23"/>
                <w:szCs w:val="23"/>
              </w:rPr>
              <w:t>103%</w:t>
            </w:r>
          </w:p>
        </w:tc>
      </w:tr>
      <w:tr w:rsidR="003C7A2D" w:rsidRPr="00D21197" w14:paraId="13994032" w14:textId="77777777" w:rsidTr="0055364E">
        <w:trPr>
          <w:trHeight w:val="288"/>
          <w:jc w:val="center"/>
        </w:trPr>
        <w:tc>
          <w:tcPr>
            <w:tcW w:w="5130" w:type="dxa"/>
          </w:tcPr>
          <w:p w14:paraId="6E56E5CC" w14:textId="77777777" w:rsidR="003C7A2D" w:rsidRPr="003C7A2D" w:rsidRDefault="003C7A2D" w:rsidP="003C7A2D">
            <w:pPr>
              <w:pStyle w:val="BodyText"/>
              <w:ind w:left="222" w:hanging="222"/>
              <w:rPr>
                <w:rFonts w:ascii="Times New Roman" w:hAnsi="Times New Roman"/>
                <w:sz w:val="23"/>
                <w:szCs w:val="23"/>
              </w:rPr>
            </w:pPr>
            <w:r>
              <w:rPr>
                <w:rFonts w:ascii="Times New Roman" w:hAnsi="Times New Roman"/>
                <w:sz w:val="23"/>
                <w:szCs w:val="23"/>
              </w:rPr>
              <w:t>September 1, 20__ through August 31, 20__</w:t>
            </w:r>
          </w:p>
        </w:tc>
        <w:tc>
          <w:tcPr>
            <w:tcW w:w="2250" w:type="dxa"/>
          </w:tcPr>
          <w:p w14:paraId="16BAB407" w14:textId="77777777" w:rsidR="003C7A2D" w:rsidRPr="00CF792A" w:rsidRDefault="003C7A2D" w:rsidP="003C7A2D">
            <w:pPr>
              <w:pStyle w:val="BodyText"/>
              <w:tabs>
                <w:tab w:val="decimal" w:pos="1122"/>
              </w:tabs>
              <w:ind w:right="-113"/>
              <w:rPr>
                <w:rFonts w:ascii="Times New Roman" w:hAnsi="Times New Roman"/>
                <w:sz w:val="23"/>
                <w:szCs w:val="23"/>
              </w:rPr>
            </w:pPr>
            <w:r>
              <w:rPr>
                <w:rFonts w:ascii="Times New Roman" w:hAnsi="Times New Roman"/>
                <w:sz w:val="23"/>
                <w:szCs w:val="23"/>
              </w:rPr>
              <w:t>102</w:t>
            </w:r>
          </w:p>
        </w:tc>
      </w:tr>
      <w:tr w:rsidR="003C7A2D" w:rsidRPr="00D21197" w14:paraId="2083A404" w14:textId="77777777" w:rsidTr="0055364E">
        <w:trPr>
          <w:trHeight w:val="288"/>
          <w:jc w:val="center"/>
        </w:trPr>
        <w:tc>
          <w:tcPr>
            <w:tcW w:w="5130" w:type="dxa"/>
          </w:tcPr>
          <w:p w14:paraId="794074DC" w14:textId="77777777" w:rsidR="003C7A2D" w:rsidRPr="003C7A2D" w:rsidRDefault="003C7A2D" w:rsidP="003C7A2D">
            <w:pPr>
              <w:pStyle w:val="BodyText"/>
              <w:ind w:left="222" w:hanging="222"/>
              <w:rPr>
                <w:rFonts w:ascii="Times New Roman" w:hAnsi="Times New Roman"/>
                <w:sz w:val="23"/>
                <w:szCs w:val="23"/>
              </w:rPr>
            </w:pPr>
            <w:r>
              <w:rPr>
                <w:rFonts w:ascii="Times New Roman" w:hAnsi="Times New Roman"/>
                <w:sz w:val="23"/>
                <w:szCs w:val="23"/>
              </w:rPr>
              <w:t>September 1, 20__ through August 31, 20__</w:t>
            </w:r>
          </w:p>
        </w:tc>
        <w:tc>
          <w:tcPr>
            <w:tcW w:w="2250" w:type="dxa"/>
          </w:tcPr>
          <w:p w14:paraId="38D00CB1" w14:textId="77777777" w:rsidR="003C7A2D" w:rsidRPr="00CF792A" w:rsidRDefault="003C7A2D" w:rsidP="003C7A2D">
            <w:pPr>
              <w:pStyle w:val="BodyText"/>
              <w:tabs>
                <w:tab w:val="decimal" w:pos="1122"/>
              </w:tabs>
              <w:ind w:right="-113"/>
              <w:rPr>
                <w:rFonts w:ascii="Times New Roman" w:hAnsi="Times New Roman"/>
                <w:sz w:val="23"/>
                <w:szCs w:val="23"/>
              </w:rPr>
            </w:pPr>
            <w:r>
              <w:rPr>
                <w:rFonts w:ascii="Times New Roman" w:hAnsi="Times New Roman"/>
                <w:sz w:val="23"/>
                <w:szCs w:val="23"/>
              </w:rPr>
              <w:t>101</w:t>
            </w:r>
          </w:p>
        </w:tc>
      </w:tr>
      <w:tr w:rsidR="003C7A2D" w:rsidRPr="00D21197" w14:paraId="7F6B2715" w14:textId="77777777" w:rsidTr="0055364E">
        <w:trPr>
          <w:trHeight w:val="288"/>
          <w:jc w:val="center"/>
        </w:trPr>
        <w:tc>
          <w:tcPr>
            <w:tcW w:w="5130" w:type="dxa"/>
          </w:tcPr>
          <w:p w14:paraId="7537EC64" w14:textId="77777777" w:rsidR="003C7A2D" w:rsidRPr="003C7A2D" w:rsidRDefault="003C7A2D" w:rsidP="003C7A2D">
            <w:pPr>
              <w:pStyle w:val="BodyText"/>
              <w:ind w:left="222" w:hanging="222"/>
              <w:rPr>
                <w:rFonts w:ascii="Times New Roman" w:hAnsi="Times New Roman"/>
                <w:sz w:val="23"/>
                <w:szCs w:val="23"/>
              </w:rPr>
            </w:pPr>
            <w:r>
              <w:rPr>
                <w:rFonts w:ascii="Times New Roman" w:hAnsi="Times New Roman"/>
                <w:sz w:val="23"/>
                <w:szCs w:val="23"/>
              </w:rPr>
              <w:t>September 1, 20__ and thereafter</w:t>
            </w:r>
          </w:p>
        </w:tc>
        <w:tc>
          <w:tcPr>
            <w:tcW w:w="2250" w:type="dxa"/>
          </w:tcPr>
          <w:p w14:paraId="7D74A858" w14:textId="77777777" w:rsidR="003C7A2D" w:rsidRPr="00CF792A" w:rsidRDefault="003C7A2D" w:rsidP="003C7A2D">
            <w:pPr>
              <w:pStyle w:val="BodyText"/>
              <w:tabs>
                <w:tab w:val="decimal" w:pos="1122"/>
              </w:tabs>
              <w:ind w:right="-113"/>
              <w:rPr>
                <w:rFonts w:ascii="Times New Roman" w:hAnsi="Times New Roman"/>
                <w:sz w:val="23"/>
                <w:szCs w:val="23"/>
              </w:rPr>
            </w:pPr>
            <w:r>
              <w:rPr>
                <w:rFonts w:ascii="Times New Roman" w:hAnsi="Times New Roman"/>
                <w:sz w:val="23"/>
                <w:szCs w:val="23"/>
              </w:rPr>
              <w:t>100</w:t>
            </w:r>
          </w:p>
        </w:tc>
      </w:tr>
    </w:tbl>
    <w:p w14:paraId="4CC75F38" w14:textId="77777777" w:rsidR="00612F54" w:rsidRPr="00886680" w:rsidRDefault="00612F54" w:rsidP="00612F54">
      <w:pPr>
        <w:pStyle w:val="WP3Para2"/>
        <w:spacing w:before="240"/>
        <w:ind w:firstLine="720"/>
        <w:rPr>
          <w:sz w:val="23"/>
          <w:szCs w:val="23"/>
          <w:lang w:val="x-none"/>
        </w:rPr>
      </w:pPr>
      <w:r>
        <w:rPr>
          <w:b/>
          <w:i/>
          <w:iCs/>
          <w:sz w:val="23"/>
          <w:szCs w:val="23"/>
          <w:lang w:val="x-none"/>
        </w:rPr>
        <w:t>Mandatory Redemption from Special Tax Prepayments</w:t>
      </w:r>
      <w:r>
        <w:rPr>
          <w:i/>
          <w:iCs/>
          <w:sz w:val="23"/>
          <w:szCs w:val="23"/>
          <w:lang w:val="x-none"/>
        </w:rPr>
        <w:t>.</w:t>
      </w:r>
      <w:r>
        <w:rPr>
          <w:sz w:val="23"/>
          <w:szCs w:val="23"/>
          <w:lang w:val="x-none"/>
        </w:rPr>
        <w:t xml:space="preserve">  The Bonds shall be subject to mandatory redemption, in whole, or in part in Authorized Denominations, on any Interest Payment Date, from and to the extent of Special Tax </w:t>
      </w:r>
      <w:r>
        <w:rPr>
          <w:sz w:val="23"/>
          <w:szCs w:val="23"/>
        </w:rPr>
        <w:t xml:space="preserve">prepayments </w:t>
      </w:r>
      <w:r>
        <w:rPr>
          <w:sz w:val="23"/>
          <w:szCs w:val="23"/>
          <w:lang w:val="x-none"/>
        </w:rPr>
        <w:t xml:space="preserve">required to be applied thereto pursuant to </w:t>
      </w:r>
      <w:r>
        <w:rPr>
          <w:sz w:val="23"/>
          <w:szCs w:val="23"/>
        </w:rPr>
        <w:t xml:space="preserve">the Indenture </w:t>
      </w:r>
      <w:r>
        <w:rPr>
          <w:sz w:val="23"/>
          <w:szCs w:val="23"/>
          <w:lang w:val="x-none"/>
        </w:rPr>
        <w:t xml:space="preserve">and any amount required to be applied thereto pursuant to </w:t>
      </w:r>
      <w:r>
        <w:rPr>
          <w:sz w:val="23"/>
          <w:szCs w:val="23"/>
        </w:rPr>
        <w:t>the Indenture</w:t>
      </w:r>
      <w:r>
        <w:rPr>
          <w:sz w:val="23"/>
          <w:szCs w:val="23"/>
          <w:lang w:val="x-none"/>
        </w:rPr>
        <w:t>, at the following respective Redemption Prices (expressed as percentages of the principal amount of the Bonds to be redeemed), plus accrued interest thereon to the date of redemption:</w:t>
      </w:r>
    </w:p>
    <w:tbl>
      <w:tblPr>
        <w:tblW w:w="0" w:type="auto"/>
        <w:jc w:val="center"/>
        <w:tblLayout w:type="fixed"/>
        <w:tblLook w:val="0000" w:firstRow="0" w:lastRow="0" w:firstColumn="0" w:lastColumn="0" w:noHBand="0" w:noVBand="0"/>
      </w:tblPr>
      <w:tblGrid>
        <w:gridCol w:w="5130"/>
        <w:gridCol w:w="2250"/>
      </w:tblGrid>
      <w:tr w:rsidR="00612F54" w:rsidRPr="00D21197" w14:paraId="1049C896" w14:textId="77777777" w:rsidTr="0055364E">
        <w:trPr>
          <w:jc w:val="center"/>
        </w:trPr>
        <w:tc>
          <w:tcPr>
            <w:tcW w:w="5130" w:type="dxa"/>
          </w:tcPr>
          <w:p w14:paraId="179CB44C" w14:textId="77777777" w:rsidR="00612F54" w:rsidRPr="00D21197" w:rsidRDefault="00612F54" w:rsidP="0055364E">
            <w:pPr>
              <w:pStyle w:val="BodyText"/>
              <w:spacing w:after="120"/>
              <w:jc w:val="center"/>
              <w:rPr>
                <w:rFonts w:ascii="Times New Roman" w:hAnsi="Times New Roman"/>
                <w:sz w:val="23"/>
                <w:szCs w:val="23"/>
                <w:u w:val="single"/>
              </w:rPr>
            </w:pPr>
            <w:r>
              <w:rPr>
                <w:rFonts w:ascii="Times New Roman" w:hAnsi="Times New Roman"/>
                <w:sz w:val="23"/>
                <w:szCs w:val="23"/>
                <w:u w:val="single"/>
              </w:rPr>
              <w:t>Redemption Dates</w:t>
            </w:r>
          </w:p>
        </w:tc>
        <w:tc>
          <w:tcPr>
            <w:tcW w:w="2250" w:type="dxa"/>
          </w:tcPr>
          <w:p w14:paraId="71BD8FFD" w14:textId="77777777" w:rsidR="00612F54" w:rsidRPr="00D21197" w:rsidRDefault="00612F54" w:rsidP="0055364E">
            <w:pPr>
              <w:pStyle w:val="BodyText"/>
              <w:spacing w:after="120"/>
              <w:ind w:right="-204"/>
              <w:jc w:val="center"/>
              <w:rPr>
                <w:rFonts w:ascii="Times New Roman" w:hAnsi="Times New Roman"/>
                <w:sz w:val="23"/>
                <w:szCs w:val="23"/>
                <w:u w:val="single"/>
              </w:rPr>
            </w:pPr>
            <w:r>
              <w:rPr>
                <w:rFonts w:ascii="Times New Roman" w:hAnsi="Times New Roman"/>
                <w:sz w:val="23"/>
                <w:szCs w:val="23"/>
                <w:u w:val="single"/>
              </w:rPr>
              <w:t>Redemption Price</w:t>
            </w:r>
          </w:p>
        </w:tc>
      </w:tr>
      <w:tr w:rsidR="003C7A2D" w:rsidRPr="00DD5BF2" w14:paraId="5DDCC77F" w14:textId="77777777" w:rsidTr="0055364E">
        <w:trPr>
          <w:trHeight w:val="288"/>
          <w:jc w:val="center"/>
        </w:trPr>
        <w:tc>
          <w:tcPr>
            <w:tcW w:w="5130" w:type="dxa"/>
          </w:tcPr>
          <w:p w14:paraId="79A0D6B7" w14:textId="77777777" w:rsidR="003C7A2D" w:rsidRPr="003C7A2D" w:rsidRDefault="003C7A2D" w:rsidP="003C7A2D">
            <w:pPr>
              <w:pStyle w:val="BodyText"/>
              <w:ind w:left="222" w:right="78" w:hanging="222"/>
              <w:rPr>
                <w:rFonts w:ascii="Times New Roman" w:hAnsi="Times New Roman"/>
                <w:sz w:val="23"/>
                <w:szCs w:val="23"/>
              </w:rPr>
            </w:pPr>
            <w:r>
              <w:rPr>
                <w:rFonts w:ascii="Times New Roman" w:hAnsi="Times New Roman"/>
                <w:sz w:val="23"/>
                <w:szCs w:val="23"/>
              </w:rPr>
              <w:t>Any Interest Payment Date through March 1, 20__</w:t>
            </w:r>
          </w:p>
        </w:tc>
        <w:tc>
          <w:tcPr>
            <w:tcW w:w="2250" w:type="dxa"/>
          </w:tcPr>
          <w:p w14:paraId="2A5A1B79" w14:textId="77777777" w:rsidR="003C7A2D" w:rsidRPr="00F1618C" w:rsidRDefault="003C7A2D" w:rsidP="003C7A2D">
            <w:pPr>
              <w:pStyle w:val="BodyText"/>
              <w:tabs>
                <w:tab w:val="decimal" w:pos="1122"/>
              </w:tabs>
              <w:ind w:right="-113"/>
              <w:rPr>
                <w:rFonts w:ascii="Times New Roman" w:hAnsi="Times New Roman"/>
                <w:sz w:val="23"/>
                <w:szCs w:val="23"/>
              </w:rPr>
            </w:pPr>
            <w:r>
              <w:rPr>
                <w:rFonts w:ascii="Times New Roman" w:hAnsi="Times New Roman"/>
                <w:sz w:val="23"/>
                <w:szCs w:val="23"/>
              </w:rPr>
              <w:t>103%</w:t>
            </w:r>
          </w:p>
        </w:tc>
      </w:tr>
      <w:tr w:rsidR="003C7A2D" w:rsidRPr="00DD5BF2" w14:paraId="4EF2C8BD" w14:textId="77777777" w:rsidTr="0055364E">
        <w:trPr>
          <w:trHeight w:val="288"/>
          <w:jc w:val="center"/>
        </w:trPr>
        <w:tc>
          <w:tcPr>
            <w:tcW w:w="5130" w:type="dxa"/>
          </w:tcPr>
          <w:p w14:paraId="79DE4B78" w14:textId="77777777" w:rsidR="003C7A2D" w:rsidRPr="003C7A2D" w:rsidRDefault="003C7A2D" w:rsidP="003C7A2D">
            <w:pPr>
              <w:pStyle w:val="BodyText"/>
              <w:ind w:left="222" w:hanging="222"/>
              <w:rPr>
                <w:rFonts w:ascii="Times New Roman" w:hAnsi="Times New Roman"/>
                <w:sz w:val="23"/>
                <w:szCs w:val="23"/>
              </w:rPr>
            </w:pPr>
            <w:r>
              <w:rPr>
                <w:rFonts w:ascii="Times New Roman" w:hAnsi="Times New Roman"/>
                <w:sz w:val="23"/>
                <w:szCs w:val="23"/>
              </w:rPr>
              <w:t>September 1, 20__ and March 1, 20__</w:t>
            </w:r>
          </w:p>
        </w:tc>
        <w:tc>
          <w:tcPr>
            <w:tcW w:w="2250" w:type="dxa"/>
          </w:tcPr>
          <w:p w14:paraId="60022FDB" w14:textId="77777777" w:rsidR="003C7A2D" w:rsidRPr="00F1618C" w:rsidRDefault="003C7A2D" w:rsidP="003C7A2D">
            <w:pPr>
              <w:pStyle w:val="BodyText"/>
              <w:tabs>
                <w:tab w:val="decimal" w:pos="1122"/>
              </w:tabs>
              <w:ind w:right="-113"/>
              <w:rPr>
                <w:rFonts w:ascii="Times New Roman" w:hAnsi="Times New Roman"/>
                <w:sz w:val="23"/>
                <w:szCs w:val="23"/>
              </w:rPr>
            </w:pPr>
            <w:r>
              <w:rPr>
                <w:rFonts w:ascii="Times New Roman" w:hAnsi="Times New Roman"/>
                <w:sz w:val="23"/>
                <w:szCs w:val="23"/>
              </w:rPr>
              <w:t>102</w:t>
            </w:r>
          </w:p>
        </w:tc>
      </w:tr>
      <w:tr w:rsidR="003C7A2D" w:rsidRPr="00DD5BF2" w14:paraId="02DFDF94" w14:textId="77777777" w:rsidTr="0055364E">
        <w:trPr>
          <w:trHeight w:val="288"/>
          <w:jc w:val="center"/>
        </w:trPr>
        <w:tc>
          <w:tcPr>
            <w:tcW w:w="5130" w:type="dxa"/>
          </w:tcPr>
          <w:p w14:paraId="530BCEE1" w14:textId="77777777" w:rsidR="003C7A2D" w:rsidRPr="003C7A2D" w:rsidRDefault="003C7A2D" w:rsidP="003C7A2D">
            <w:pPr>
              <w:pStyle w:val="BodyText"/>
              <w:ind w:left="222" w:hanging="222"/>
              <w:rPr>
                <w:rFonts w:ascii="Times New Roman" w:hAnsi="Times New Roman"/>
                <w:sz w:val="23"/>
                <w:szCs w:val="23"/>
              </w:rPr>
            </w:pPr>
            <w:r>
              <w:rPr>
                <w:rFonts w:ascii="Times New Roman" w:hAnsi="Times New Roman"/>
                <w:sz w:val="23"/>
                <w:szCs w:val="23"/>
              </w:rPr>
              <w:t>September 1, 20__ and March 1, 20__</w:t>
            </w:r>
          </w:p>
        </w:tc>
        <w:tc>
          <w:tcPr>
            <w:tcW w:w="2250" w:type="dxa"/>
          </w:tcPr>
          <w:p w14:paraId="070C6DE0" w14:textId="77777777" w:rsidR="003C7A2D" w:rsidRPr="00F1618C" w:rsidRDefault="003C7A2D" w:rsidP="003C7A2D">
            <w:pPr>
              <w:pStyle w:val="BodyText"/>
              <w:tabs>
                <w:tab w:val="decimal" w:pos="1122"/>
              </w:tabs>
              <w:ind w:right="-113"/>
              <w:rPr>
                <w:rFonts w:ascii="Times New Roman" w:hAnsi="Times New Roman"/>
                <w:sz w:val="23"/>
                <w:szCs w:val="23"/>
              </w:rPr>
            </w:pPr>
            <w:r>
              <w:rPr>
                <w:rFonts w:ascii="Times New Roman" w:hAnsi="Times New Roman"/>
                <w:sz w:val="23"/>
                <w:szCs w:val="23"/>
              </w:rPr>
              <w:t>101</w:t>
            </w:r>
          </w:p>
        </w:tc>
      </w:tr>
      <w:tr w:rsidR="003C7A2D" w:rsidRPr="00DD5BF2" w14:paraId="28682C87" w14:textId="77777777" w:rsidTr="0055364E">
        <w:trPr>
          <w:trHeight w:val="288"/>
          <w:jc w:val="center"/>
        </w:trPr>
        <w:tc>
          <w:tcPr>
            <w:tcW w:w="5130" w:type="dxa"/>
          </w:tcPr>
          <w:p w14:paraId="6190E2E4" w14:textId="77777777" w:rsidR="003C7A2D" w:rsidRPr="003C7A2D" w:rsidRDefault="003C7A2D" w:rsidP="003C7A2D">
            <w:pPr>
              <w:pStyle w:val="BodyText"/>
              <w:ind w:left="222" w:hanging="222"/>
              <w:rPr>
                <w:rFonts w:ascii="Times New Roman" w:hAnsi="Times New Roman"/>
                <w:sz w:val="23"/>
                <w:szCs w:val="23"/>
              </w:rPr>
            </w:pPr>
            <w:r>
              <w:rPr>
                <w:rFonts w:ascii="Times New Roman" w:hAnsi="Times New Roman"/>
                <w:sz w:val="23"/>
                <w:szCs w:val="23"/>
              </w:rPr>
              <w:t>September 1, 20__ and thereafter</w:t>
            </w:r>
          </w:p>
        </w:tc>
        <w:tc>
          <w:tcPr>
            <w:tcW w:w="2250" w:type="dxa"/>
          </w:tcPr>
          <w:p w14:paraId="0E5D3287" w14:textId="77777777" w:rsidR="003C7A2D" w:rsidRPr="00F1618C" w:rsidRDefault="003C7A2D" w:rsidP="003C7A2D">
            <w:pPr>
              <w:pStyle w:val="BodyText"/>
              <w:tabs>
                <w:tab w:val="decimal" w:pos="1122"/>
              </w:tabs>
              <w:ind w:right="-113"/>
              <w:rPr>
                <w:rFonts w:ascii="Times New Roman" w:hAnsi="Times New Roman"/>
                <w:sz w:val="23"/>
                <w:szCs w:val="23"/>
              </w:rPr>
            </w:pPr>
            <w:r>
              <w:rPr>
                <w:rFonts w:ascii="Times New Roman" w:hAnsi="Times New Roman"/>
                <w:sz w:val="23"/>
                <w:szCs w:val="23"/>
              </w:rPr>
              <w:t>100</w:t>
            </w:r>
          </w:p>
        </w:tc>
      </w:tr>
    </w:tbl>
    <w:p w14:paraId="3F80F575" w14:textId="77777777" w:rsidR="00612F54" w:rsidRPr="00F1618C" w:rsidRDefault="00612F54" w:rsidP="00612F54">
      <w:pPr>
        <w:jc w:val="center"/>
        <w:rPr>
          <w:rFonts w:ascii="Times New Roman" w:hAnsi="Times New Roman"/>
          <w:b/>
          <w:sz w:val="23"/>
          <w:szCs w:val="23"/>
          <w:u w:val="single"/>
        </w:rPr>
      </w:pPr>
    </w:p>
    <w:p w14:paraId="51556F1B" w14:textId="77777777" w:rsidR="00612F54" w:rsidRPr="00F1618C" w:rsidRDefault="00612F54" w:rsidP="00612F54">
      <w:pPr>
        <w:pStyle w:val="WP3Para2"/>
        <w:ind w:firstLine="720"/>
        <w:rPr>
          <w:sz w:val="23"/>
          <w:szCs w:val="23"/>
          <w:lang w:val="x-none"/>
        </w:rPr>
      </w:pPr>
      <w:r>
        <w:rPr>
          <w:b/>
          <w:i/>
          <w:iCs/>
          <w:sz w:val="23"/>
          <w:szCs w:val="23"/>
          <w:lang w:val="x-none"/>
        </w:rPr>
        <w:t>Mandatory</w:t>
      </w:r>
      <w:r>
        <w:rPr>
          <w:b/>
          <w:i/>
          <w:sz w:val="23"/>
          <w:szCs w:val="23"/>
          <w:lang w:val="x-none"/>
        </w:rPr>
        <w:t xml:space="preserve"> Sinking Fund Redemption</w:t>
      </w:r>
      <w:r>
        <w:rPr>
          <w:i/>
          <w:sz w:val="23"/>
          <w:szCs w:val="23"/>
          <w:lang w:val="x-none"/>
        </w:rPr>
        <w:t xml:space="preserve">. </w:t>
      </w:r>
      <w:r>
        <w:rPr>
          <w:sz w:val="23"/>
          <w:szCs w:val="23"/>
        </w:rPr>
        <w:t>The Bonds maturing September 1, 20__ shall be subject to mandatory sinking fund redemption, in part, on September 1 in each year, commencing September 1, 20__, at a Redemption Price equal to the principal amount of the Bonds maturing September 1, 20__ to be redeemed, without premium, plus accrued interest thereon to the date of redemption, in the aggregate respective principal amounts in the respective years as follows:</w:t>
      </w:r>
    </w:p>
    <w:p w14:paraId="55944456" w14:textId="77777777" w:rsidR="00612F54" w:rsidRPr="00F1618C" w:rsidRDefault="00612F54" w:rsidP="00612F54">
      <w:pPr>
        <w:pStyle w:val="WP3Para2"/>
        <w:jc w:val="center"/>
        <w:rPr>
          <w:b/>
          <w:sz w:val="23"/>
          <w:szCs w:val="23"/>
        </w:rPr>
      </w:pPr>
      <w:r>
        <w:rPr>
          <w:b/>
          <w:sz w:val="23"/>
          <w:szCs w:val="23"/>
        </w:rPr>
        <w:t>Term Bond maturing on September 1, 20__</w:t>
      </w:r>
    </w:p>
    <w:tbl>
      <w:tblPr>
        <w:tblW w:w="0" w:type="auto"/>
        <w:tblInd w:w="2358" w:type="dxa"/>
        <w:tblLayout w:type="fixed"/>
        <w:tblLook w:val="0000" w:firstRow="0" w:lastRow="0" w:firstColumn="0" w:lastColumn="0" w:noHBand="0" w:noVBand="0"/>
      </w:tblPr>
      <w:tblGrid>
        <w:gridCol w:w="2430"/>
        <w:gridCol w:w="2430"/>
      </w:tblGrid>
      <w:tr w:rsidR="00612F54" w:rsidRPr="00DD5BF2" w14:paraId="36531417" w14:textId="77777777" w:rsidTr="0055364E">
        <w:tc>
          <w:tcPr>
            <w:tcW w:w="2430" w:type="dxa"/>
          </w:tcPr>
          <w:p w14:paraId="340E75CE" w14:textId="77777777" w:rsidR="00612F54" w:rsidRPr="00F1618C" w:rsidRDefault="00612F54" w:rsidP="0055364E">
            <w:pPr>
              <w:keepNext/>
              <w:ind w:hanging="24"/>
              <w:jc w:val="center"/>
              <w:rPr>
                <w:rFonts w:ascii="Times New Roman" w:hAnsi="Times New Roman"/>
                <w:sz w:val="23"/>
                <w:szCs w:val="23"/>
              </w:rPr>
            </w:pPr>
            <w:r>
              <w:rPr>
                <w:rFonts w:ascii="Times New Roman" w:hAnsi="Times New Roman"/>
                <w:sz w:val="23"/>
                <w:szCs w:val="23"/>
              </w:rPr>
              <w:t>Sinking Fund</w:t>
            </w:r>
            <w:r>
              <w:rPr>
                <w:rFonts w:ascii="Times New Roman" w:hAnsi="Times New Roman"/>
                <w:sz w:val="23"/>
                <w:szCs w:val="23"/>
              </w:rPr>
              <w:br/>
              <w:t>Redemption Date</w:t>
            </w:r>
            <w:r>
              <w:rPr>
                <w:rFonts w:ascii="Times New Roman" w:hAnsi="Times New Roman"/>
                <w:sz w:val="23"/>
                <w:szCs w:val="23"/>
              </w:rPr>
              <w:br/>
            </w:r>
            <w:r>
              <w:rPr>
                <w:rFonts w:ascii="Times New Roman" w:hAnsi="Times New Roman"/>
                <w:sz w:val="23"/>
                <w:szCs w:val="23"/>
                <w:u w:val="single"/>
              </w:rPr>
              <w:t>(September 1)</w:t>
            </w:r>
          </w:p>
        </w:tc>
        <w:tc>
          <w:tcPr>
            <w:tcW w:w="2430" w:type="dxa"/>
          </w:tcPr>
          <w:p w14:paraId="29CA1C28" w14:textId="77777777" w:rsidR="00612F54" w:rsidRPr="00F1618C" w:rsidRDefault="00612F54" w:rsidP="0055364E">
            <w:pPr>
              <w:keepNext/>
              <w:ind w:hanging="24"/>
              <w:jc w:val="center"/>
              <w:rPr>
                <w:rFonts w:ascii="Times New Roman" w:hAnsi="Times New Roman"/>
                <w:sz w:val="23"/>
                <w:szCs w:val="23"/>
              </w:rPr>
            </w:pPr>
            <w:r>
              <w:rPr>
                <w:rFonts w:ascii="Times New Roman" w:hAnsi="Times New Roman"/>
                <w:sz w:val="23"/>
                <w:szCs w:val="23"/>
              </w:rPr>
              <w:t>Principal Amount</w:t>
            </w:r>
          </w:p>
          <w:p w14:paraId="49A6E679" w14:textId="77777777" w:rsidR="00612F54" w:rsidRPr="00F1618C" w:rsidRDefault="00612F54" w:rsidP="0055364E">
            <w:pPr>
              <w:keepNext/>
              <w:ind w:hanging="24"/>
              <w:jc w:val="center"/>
              <w:rPr>
                <w:rFonts w:ascii="Times New Roman" w:hAnsi="Times New Roman"/>
                <w:sz w:val="23"/>
                <w:szCs w:val="23"/>
                <w:u w:val="single"/>
              </w:rPr>
            </w:pPr>
            <w:r>
              <w:rPr>
                <w:rFonts w:ascii="Times New Roman" w:hAnsi="Times New Roman"/>
                <w:sz w:val="23"/>
                <w:szCs w:val="23"/>
              </w:rPr>
              <w:t>to be</w:t>
            </w:r>
          </w:p>
          <w:p w14:paraId="22E495C9" w14:textId="77777777" w:rsidR="00612F54" w:rsidRPr="00F1618C" w:rsidRDefault="00612F54" w:rsidP="0055364E">
            <w:pPr>
              <w:keepNext/>
              <w:ind w:hanging="24"/>
              <w:jc w:val="center"/>
              <w:rPr>
                <w:rFonts w:ascii="Times New Roman" w:hAnsi="Times New Roman"/>
                <w:sz w:val="23"/>
                <w:szCs w:val="23"/>
              </w:rPr>
            </w:pPr>
            <w:r>
              <w:rPr>
                <w:rFonts w:ascii="Times New Roman" w:hAnsi="Times New Roman"/>
                <w:sz w:val="23"/>
                <w:szCs w:val="23"/>
                <w:u w:val="single"/>
              </w:rPr>
              <w:t>Redeemed</w:t>
            </w:r>
          </w:p>
        </w:tc>
      </w:tr>
      <w:tr w:rsidR="003013D5" w:rsidRPr="00DD5BF2" w14:paraId="74607D48" w14:textId="77777777" w:rsidTr="00DD5BF2">
        <w:tc>
          <w:tcPr>
            <w:tcW w:w="2430" w:type="dxa"/>
          </w:tcPr>
          <w:p w14:paraId="2C36888E" w14:textId="77777777" w:rsidR="003013D5" w:rsidRPr="00F1618C" w:rsidRDefault="003013D5" w:rsidP="003013D5">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43216D07" w14:textId="77777777" w:rsidR="003013D5" w:rsidRPr="00F1618C" w:rsidRDefault="003013D5" w:rsidP="003013D5">
            <w:pPr>
              <w:ind w:right="699" w:hanging="13"/>
              <w:jc w:val="right"/>
              <w:rPr>
                <w:rFonts w:ascii="Times New Roman" w:hAnsi="Times New Roman"/>
                <w:sz w:val="23"/>
                <w:szCs w:val="23"/>
              </w:rPr>
            </w:pPr>
          </w:p>
        </w:tc>
      </w:tr>
      <w:tr w:rsidR="003013D5" w:rsidRPr="00DD5BF2" w14:paraId="390182D6" w14:textId="77777777" w:rsidTr="00DD5BF2">
        <w:tc>
          <w:tcPr>
            <w:tcW w:w="2430" w:type="dxa"/>
          </w:tcPr>
          <w:p w14:paraId="34B327E5" w14:textId="77777777" w:rsidR="003013D5" w:rsidRPr="00F1618C" w:rsidRDefault="003013D5" w:rsidP="003013D5">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580E55E1" w14:textId="77777777" w:rsidR="003013D5" w:rsidRPr="00F1618C" w:rsidRDefault="003013D5" w:rsidP="003013D5">
            <w:pPr>
              <w:ind w:right="699" w:hanging="13"/>
              <w:jc w:val="right"/>
              <w:rPr>
                <w:rFonts w:ascii="Times New Roman" w:hAnsi="Times New Roman"/>
                <w:sz w:val="23"/>
                <w:szCs w:val="23"/>
              </w:rPr>
            </w:pPr>
          </w:p>
        </w:tc>
      </w:tr>
      <w:tr w:rsidR="003013D5" w:rsidRPr="00DD5BF2" w14:paraId="4064147E" w14:textId="77777777" w:rsidTr="00DD5BF2">
        <w:tc>
          <w:tcPr>
            <w:tcW w:w="2430" w:type="dxa"/>
          </w:tcPr>
          <w:p w14:paraId="0A052D61" w14:textId="77777777" w:rsidR="003013D5" w:rsidRPr="00F1618C" w:rsidRDefault="003013D5" w:rsidP="003013D5">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03AA895B" w14:textId="77777777" w:rsidR="003013D5" w:rsidRPr="00F1618C" w:rsidRDefault="003013D5" w:rsidP="003013D5">
            <w:pPr>
              <w:ind w:right="699" w:hanging="13"/>
              <w:jc w:val="right"/>
              <w:rPr>
                <w:rFonts w:ascii="Times New Roman" w:hAnsi="Times New Roman"/>
                <w:sz w:val="23"/>
                <w:szCs w:val="23"/>
              </w:rPr>
            </w:pPr>
          </w:p>
        </w:tc>
      </w:tr>
      <w:tr w:rsidR="003013D5" w:rsidRPr="00DD5BF2" w14:paraId="358A5A38" w14:textId="77777777" w:rsidTr="00DD5BF2">
        <w:tc>
          <w:tcPr>
            <w:tcW w:w="2430" w:type="dxa"/>
          </w:tcPr>
          <w:p w14:paraId="5A72F499" w14:textId="77777777" w:rsidR="003013D5" w:rsidRPr="00F1618C" w:rsidRDefault="003013D5" w:rsidP="003013D5">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071E6EB9" w14:textId="77777777" w:rsidR="003013D5" w:rsidRPr="00F1618C" w:rsidRDefault="003013D5" w:rsidP="003013D5">
            <w:pPr>
              <w:ind w:right="699" w:hanging="13"/>
              <w:jc w:val="right"/>
              <w:rPr>
                <w:rFonts w:ascii="Times New Roman" w:hAnsi="Times New Roman"/>
                <w:sz w:val="23"/>
                <w:szCs w:val="23"/>
              </w:rPr>
            </w:pPr>
          </w:p>
        </w:tc>
      </w:tr>
      <w:tr w:rsidR="003013D5" w:rsidRPr="00DD5BF2" w14:paraId="14877A1C" w14:textId="77777777" w:rsidTr="00DD5BF2">
        <w:tc>
          <w:tcPr>
            <w:tcW w:w="2430" w:type="dxa"/>
          </w:tcPr>
          <w:p w14:paraId="17B3D3DD" w14:textId="77777777" w:rsidR="003013D5" w:rsidRPr="00F1618C" w:rsidRDefault="003013D5" w:rsidP="003013D5">
            <w:pPr>
              <w:keepNext/>
              <w:tabs>
                <w:tab w:val="decimal" w:pos="1247"/>
              </w:tabs>
              <w:autoSpaceDE w:val="0"/>
              <w:autoSpaceDN w:val="0"/>
              <w:adjustRightInd w:val="0"/>
              <w:ind w:left="-13" w:firstLine="0"/>
              <w:jc w:val="left"/>
              <w:rPr>
                <w:rFonts w:ascii="Times New Roman" w:hAnsi="Times New Roman"/>
                <w:sz w:val="23"/>
                <w:szCs w:val="23"/>
              </w:rPr>
            </w:pPr>
            <w:r>
              <w:rPr>
                <w:rFonts w:ascii="Times New Roman" w:hAnsi="Times New Roman"/>
              </w:rPr>
              <w:t>Maturity)</w:t>
            </w:r>
          </w:p>
        </w:tc>
        <w:tc>
          <w:tcPr>
            <w:tcW w:w="2430" w:type="dxa"/>
          </w:tcPr>
          <w:p w14:paraId="68D37DA1" w14:textId="77777777" w:rsidR="003013D5" w:rsidRPr="00F1618C" w:rsidRDefault="003013D5" w:rsidP="003013D5">
            <w:pPr>
              <w:ind w:right="699" w:hanging="13"/>
              <w:jc w:val="right"/>
              <w:rPr>
                <w:rFonts w:ascii="Times New Roman" w:hAnsi="Times New Roman"/>
                <w:sz w:val="23"/>
                <w:szCs w:val="23"/>
              </w:rPr>
            </w:pPr>
          </w:p>
        </w:tc>
      </w:tr>
    </w:tbl>
    <w:p w14:paraId="2C6437E0" w14:textId="77777777" w:rsidR="00612F54" w:rsidRPr="00F1618C" w:rsidRDefault="00612F54" w:rsidP="00612F54">
      <w:pPr>
        <w:pStyle w:val="Title12ptBold"/>
        <w:jc w:val="both"/>
        <w:rPr>
          <w:rFonts w:ascii="Times New Roman" w:hAnsi="Times New Roman"/>
          <w:sz w:val="23"/>
          <w:szCs w:val="23"/>
        </w:rPr>
      </w:pPr>
    </w:p>
    <w:p w14:paraId="1BC04C97" w14:textId="77777777" w:rsidR="00CF792A" w:rsidRPr="00F1618C" w:rsidRDefault="00CF792A" w:rsidP="00CF792A">
      <w:pPr>
        <w:pStyle w:val="WP3Para2"/>
        <w:ind w:firstLine="720"/>
        <w:rPr>
          <w:sz w:val="23"/>
          <w:szCs w:val="23"/>
          <w:lang w:val="x-none"/>
        </w:rPr>
      </w:pPr>
      <w:r>
        <w:rPr>
          <w:sz w:val="23"/>
          <w:szCs w:val="23"/>
        </w:rPr>
        <w:t xml:space="preserve">The Bonds maturing September 1, 20__ shall be subject to mandatory sinking fund redemption, in part, on September 1 in each year, commencing September 1, 20__, at a Redemption Price equal to the principal amount of the Bonds maturing September 1, 20__ to be redeemed, </w:t>
      </w:r>
      <w:r>
        <w:rPr>
          <w:sz w:val="23"/>
          <w:szCs w:val="23"/>
        </w:rPr>
        <w:lastRenderedPageBreak/>
        <w:t>without premium, plus accrued interest thereon to the date of redemption, in the aggregate respective principal amounts in the respective years as follows:</w:t>
      </w:r>
    </w:p>
    <w:p w14:paraId="3B4709E2" w14:textId="77777777" w:rsidR="00CF792A" w:rsidRPr="00F1618C" w:rsidRDefault="00CF792A" w:rsidP="00CF792A">
      <w:pPr>
        <w:pStyle w:val="WP3Para2"/>
        <w:jc w:val="center"/>
        <w:rPr>
          <w:b/>
          <w:sz w:val="23"/>
          <w:szCs w:val="23"/>
        </w:rPr>
      </w:pPr>
      <w:r>
        <w:rPr>
          <w:b/>
          <w:sz w:val="23"/>
          <w:szCs w:val="23"/>
        </w:rPr>
        <w:t>Term Bond maturing on September 1, 20__</w:t>
      </w:r>
    </w:p>
    <w:tbl>
      <w:tblPr>
        <w:tblW w:w="0" w:type="auto"/>
        <w:tblInd w:w="2358" w:type="dxa"/>
        <w:tblLayout w:type="fixed"/>
        <w:tblLook w:val="0000" w:firstRow="0" w:lastRow="0" w:firstColumn="0" w:lastColumn="0" w:noHBand="0" w:noVBand="0"/>
      </w:tblPr>
      <w:tblGrid>
        <w:gridCol w:w="2430"/>
        <w:gridCol w:w="2430"/>
      </w:tblGrid>
      <w:tr w:rsidR="00CF792A" w:rsidRPr="00DD5BF2" w14:paraId="3583FECB" w14:textId="77777777" w:rsidTr="008349A1">
        <w:tc>
          <w:tcPr>
            <w:tcW w:w="2430" w:type="dxa"/>
          </w:tcPr>
          <w:p w14:paraId="2F52F274" w14:textId="77777777" w:rsidR="00CF792A" w:rsidRPr="00F1618C" w:rsidRDefault="00CF792A" w:rsidP="008349A1">
            <w:pPr>
              <w:keepNext/>
              <w:ind w:hanging="24"/>
              <w:jc w:val="center"/>
              <w:rPr>
                <w:rFonts w:ascii="Times New Roman" w:hAnsi="Times New Roman"/>
                <w:sz w:val="23"/>
                <w:szCs w:val="23"/>
              </w:rPr>
            </w:pPr>
            <w:r>
              <w:rPr>
                <w:rFonts w:ascii="Times New Roman" w:hAnsi="Times New Roman"/>
                <w:sz w:val="23"/>
                <w:szCs w:val="23"/>
              </w:rPr>
              <w:t>Sinking Fund</w:t>
            </w:r>
            <w:r>
              <w:rPr>
                <w:rFonts w:ascii="Times New Roman" w:hAnsi="Times New Roman"/>
                <w:sz w:val="23"/>
                <w:szCs w:val="23"/>
              </w:rPr>
              <w:br/>
              <w:t>Redemption Date</w:t>
            </w:r>
            <w:r>
              <w:rPr>
                <w:rFonts w:ascii="Times New Roman" w:hAnsi="Times New Roman"/>
                <w:sz w:val="23"/>
                <w:szCs w:val="23"/>
              </w:rPr>
              <w:br/>
            </w:r>
            <w:r>
              <w:rPr>
                <w:rFonts w:ascii="Times New Roman" w:hAnsi="Times New Roman"/>
                <w:sz w:val="23"/>
                <w:szCs w:val="23"/>
                <w:u w:val="single"/>
              </w:rPr>
              <w:t>(September 1)</w:t>
            </w:r>
          </w:p>
        </w:tc>
        <w:tc>
          <w:tcPr>
            <w:tcW w:w="2430" w:type="dxa"/>
          </w:tcPr>
          <w:p w14:paraId="1C2C0D55" w14:textId="77777777" w:rsidR="00CF792A" w:rsidRPr="00F1618C" w:rsidRDefault="00CF792A" w:rsidP="008349A1">
            <w:pPr>
              <w:keepNext/>
              <w:ind w:hanging="24"/>
              <w:jc w:val="center"/>
              <w:rPr>
                <w:rFonts w:ascii="Times New Roman" w:hAnsi="Times New Roman"/>
                <w:sz w:val="23"/>
                <w:szCs w:val="23"/>
              </w:rPr>
            </w:pPr>
            <w:r>
              <w:rPr>
                <w:rFonts w:ascii="Times New Roman" w:hAnsi="Times New Roman"/>
                <w:sz w:val="23"/>
                <w:szCs w:val="23"/>
              </w:rPr>
              <w:t>Principal Amount</w:t>
            </w:r>
          </w:p>
          <w:p w14:paraId="61082A67" w14:textId="77777777" w:rsidR="00CF792A" w:rsidRPr="00F1618C" w:rsidRDefault="00CF792A" w:rsidP="008349A1">
            <w:pPr>
              <w:keepNext/>
              <w:ind w:hanging="24"/>
              <w:jc w:val="center"/>
              <w:rPr>
                <w:rFonts w:ascii="Times New Roman" w:hAnsi="Times New Roman"/>
                <w:sz w:val="23"/>
                <w:szCs w:val="23"/>
                <w:u w:val="single"/>
              </w:rPr>
            </w:pPr>
            <w:r>
              <w:rPr>
                <w:rFonts w:ascii="Times New Roman" w:hAnsi="Times New Roman"/>
                <w:sz w:val="23"/>
                <w:szCs w:val="23"/>
              </w:rPr>
              <w:t>to be</w:t>
            </w:r>
          </w:p>
          <w:p w14:paraId="114F97EC" w14:textId="77777777" w:rsidR="00CF792A" w:rsidRPr="00F1618C" w:rsidRDefault="00CF792A" w:rsidP="008349A1">
            <w:pPr>
              <w:keepNext/>
              <w:ind w:hanging="24"/>
              <w:jc w:val="center"/>
              <w:rPr>
                <w:rFonts w:ascii="Times New Roman" w:hAnsi="Times New Roman"/>
                <w:sz w:val="23"/>
                <w:szCs w:val="23"/>
              </w:rPr>
            </w:pPr>
            <w:r>
              <w:rPr>
                <w:rFonts w:ascii="Times New Roman" w:hAnsi="Times New Roman"/>
                <w:sz w:val="23"/>
                <w:szCs w:val="23"/>
                <w:u w:val="single"/>
              </w:rPr>
              <w:t>Redeemed</w:t>
            </w:r>
          </w:p>
        </w:tc>
      </w:tr>
      <w:tr w:rsidR="00CF792A" w:rsidRPr="00DD5BF2" w14:paraId="5CBABAF1" w14:textId="77777777" w:rsidTr="008349A1">
        <w:tc>
          <w:tcPr>
            <w:tcW w:w="2430" w:type="dxa"/>
          </w:tcPr>
          <w:p w14:paraId="23D28538" w14:textId="77777777" w:rsidR="00CF792A" w:rsidRPr="00F1618C" w:rsidRDefault="00CF792A" w:rsidP="008349A1">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5E4D7628" w14:textId="77777777" w:rsidR="00CF792A" w:rsidRPr="00F1618C" w:rsidRDefault="00CF792A" w:rsidP="008349A1">
            <w:pPr>
              <w:ind w:right="699" w:hanging="13"/>
              <w:jc w:val="right"/>
              <w:rPr>
                <w:rFonts w:ascii="Times New Roman" w:hAnsi="Times New Roman"/>
                <w:sz w:val="23"/>
                <w:szCs w:val="23"/>
              </w:rPr>
            </w:pPr>
          </w:p>
        </w:tc>
      </w:tr>
      <w:tr w:rsidR="00CF792A" w:rsidRPr="00DD5BF2" w14:paraId="11C91FD4" w14:textId="77777777" w:rsidTr="008349A1">
        <w:tc>
          <w:tcPr>
            <w:tcW w:w="2430" w:type="dxa"/>
          </w:tcPr>
          <w:p w14:paraId="02A2844C" w14:textId="77777777" w:rsidR="00CF792A" w:rsidRPr="00F1618C" w:rsidRDefault="00CF792A" w:rsidP="008349A1">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2FBA1BCC" w14:textId="77777777" w:rsidR="00CF792A" w:rsidRPr="00F1618C" w:rsidRDefault="00CF792A" w:rsidP="008349A1">
            <w:pPr>
              <w:ind w:right="699" w:hanging="13"/>
              <w:jc w:val="right"/>
              <w:rPr>
                <w:rFonts w:ascii="Times New Roman" w:hAnsi="Times New Roman"/>
                <w:sz w:val="23"/>
                <w:szCs w:val="23"/>
              </w:rPr>
            </w:pPr>
          </w:p>
        </w:tc>
      </w:tr>
      <w:tr w:rsidR="00CF792A" w:rsidRPr="00DD5BF2" w14:paraId="73F9CD60" w14:textId="77777777" w:rsidTr="008349A1">
        <w:tc>
          <w:tcPr>
            <w:tcW w:w="2430" w:type="dxa"/>
          </w:tcPr>
          <w:p w14:paraId="6BD6D3C4" w14:textId="77777777" w:rsidR="00CF792A" w:rsidRPr="00F1618C" w:rsidRDefault="00CF792A" w:rsidP="008349A1">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2B86F88C" w14:textId="77777777" w:rsidR="00CF792A" w:rsidRPr="00F1618C" w:rsidRDefault="00CF792A" w:rsidP="008349A1">
            <w:pPr>
              <w:ind w:right="699" w:hanging="13"/>
              <w:jc w:val="right"/>
              <w:rPr>
                <w:rFonts w:ascii="Times New Roman" w:hAnsi="Times New Roman"/>
                <w:sz w:val="23"/>
                <w:szCs w:val="23"/>
              </w:rPr>
            </w:pPr>
          </w:p>
        </w:tc>
      </w:tr>
      <w:tr w:rsidR="00CF792A" w:rsidRPr="00DD5BF2" w14:paraId="73E8BE56" w14:textId="77777777" w:rsidTr="008349A1">
        <w:tc>
          <w:tcPr>
            <w:tcW w:w="2430" w:type="dxa"/>
          </w:tcPr>
          <w:p w14:paraId="5148D6C2" w14:textId="77777777" w:rsidR="00CF792A" w:rsidRPr="00F1618C" w:rsidRDefault="00CF792A" w:rsidP="008349A1">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7263A61E" w14:textId="77777777" w:rsidR="00CF792A" w:rsidRPr="00F1618C" w:rsidRDefault="00CF792A" w:rsidP="008349A1">
            <w:pPr>
              <w:ind w:right="699" w:hanging="13"/>
              <w:jc w:val="right"/>
              <w:rPr>
                <w:rFonts w:ascii="Times New Roman" w:hAnsi="Times New Roman"/>
                <w:sz w:val="23"/>
                <w:szCs w:val="23"/>
              </w:rPr>
            </w:pPr>
          </w:p>
        </w:tc>
      </w:tr>
      <w:tr w:rsidR="00CF792A" w:rsidRPr="00DD5BF2" w14:paraId="34ACB509" w14:textId="77777777" w:rsidTr="008349A1">
        <w:tc>
          <w:tcPr>
            <w:tcW w:w="2430" w:type="dxa"/>
          </w:tcPr>
          <w:p w14:paraId="42DAE998" w14:textId="77777777" w:rsidR="00CF792A" w:rsidRPr="00F1618C" w:rsidRDefault="00CF792A" w:rsidP="008349A1">
            <w:pPr>
              <w:keepNext/>
              <w:tabs>
                <w:tab w:val="decimal" w:pos="1247"/>
              </w:tabs>
              <w:autoSpaceDE w:val="0"/>
              <w:autoSpaceDN w:val="0"/>
              <w:adjustRightInd w:val="0"/>
              <w:ind w:left="-13" w:firstLine="0"/>
              <w:jc w:val="left"/>
              <w:rPr>
                <w:rFonts w:ascii="Times New Roman" w:hAnsi="Times New Roman"/>
                <w:sz w:val="23"/>
                <w:szCs w:val="23"/>
              </w:rPr>
            </w:pPr>
            <w:r>
              <w:rPr>
                <w:rFonts w:ascii="Times New Roman" w:hAnsi="Times New Roman"/>
              </w:rPr>
              <w:t>Maturity)</w:t>
            </w:r>
          </w:p>
        </w:tc>
        <w:tc>
          <w:tcPr>
            <w:tcW w:w="2430" w:type="dxa"/>
          </w:tcPr>
          <w:p w14:paraId="63404BE6" w14:textId="77777777" w:rsidR="00CF792A" w:rsidRPr="00F1618C" w:rsidRDefault="00CF792A" w:rsidP="008349A1">
            <w:pPr>
              <w:ind w:right="699" w:hanging="13"/>
              <w:jc w:val="right"/>
              <w:rPr>
                <w:rFonts w:ascii="Times New Roman" w:hAnsi="Times New Roman"/>
                <w:sz w:val="23"/>
                <w:szCs w:val="23"/>
              </w:rPr>
            </w:pPr>
          </w:p>
        </w:tc>
      </w:tr>
    </w:tbl>
    <w:p w14:paraId="60A9E51F" w14:textId="77777777" w:rsidR="00CF792A" w:rsidRDefault="00CF792A" w:rsidP="00CF792A">
      <w:pPr>
        <w:pStyle w:val="WP3Para2"/>
        <w:ind w:firstLine="720"/>
        <w:rPr>
          <w:sz w:val="23"/>
          <w:szCs w:val="23"/>
        </w:rPr>
      </w:pPr>
    </w:p>
    <w:p w14:paraId="70C7C1B5" w14:textId="77777777" w:rsidR="00CF792A" w:rsidRPr="00F1618C" w:rsidRDefault="00CF792A" w:rsidP="00CF792A">
      <w:pPr>
        <w:pStyle w:val="WP3Para2"/>
        <w:ind w:firstLine="720"/>
        <w:rPr>
          <w:sz w:val="23"/>
          <w:szCs w:val="23"/>
          <w:lang w:val="x-none"/>
        </w:rPr>
      </w:pPr>
      <w:r>
        <w:rPr>
          <w:sz w:val="23"/>
          <w:szCs w:val="23"/>
        </w:rPr>
        <w:t>The Bonds maturing September 1, 20__ shall be subject to mandatory sinking fund redemption, in part, on September 1 in each year, commencing September 1, 20__, at a Redemption Price equal to the principal amount of the Bonds maturing September 1, 20__ to be redeemed, without premium, plus accrued interest thereon to the date of redemption, in the aggregate respective principal amounts in the respective years as follows:</w:t>
      </w:r>
    </w:p>
    <w:p w14:paraId="3A5F28BA" w14:textId="77777777" w:rsidR="00CF792A" w:rsidRPr="00F1618C" w:rsidRDefault="00CF792A" w:rsidP="00CF792A">
      <w:pPr>
        <w:pStyle w:val="WP3Para2"/>
        <w:jc w:val="center"/>
        <w:rPr>
          <w:b/>
          <w:sz w:val="23"/>
          <w:szCs w:val="23"/>
        </w:rPr>
      </w:pPr>
      <w:r>
        <w:rPr>
          <w:b/>
          <w:sz w:val="23"/>
          <w:szCs w:val="23"/>
        </w:rPr>
        <w:t>Term Bond maturing on September 1, 20__</w:t>
      </w:r>
    </w:p>
    <w:tbl>
      <w:tblPr>
        <w:tblW w:w="0" w:type="auto"/>
        <w:tblInd w:w="2358" w:type="dxa"/>
        <w:tblLayout w:type="fixed"/>
        <w:tblLook w:val="0000" w:firstRow="0" w:lastRow="0" w:firstColumn="0" w:lastColumn="0" w:noHBand="0" w:noVBand="0"/>
      </w:tblPr>
      <w:tblGrid>
        <w:gridCol w:w="2430"/>
        <w:gridCol w:w="2430"/>
      </w:tblGrid>
      <w:tr w:rsidR="00CF792A" w:rsidRPr="00DD5BF2" w14:paraId="269A7653" w14:textId="77777777" w:rsidTr="008349A1">
        <w:tc>
          <w:tcPr>
            <w:tcW w:w="2430" w:type="dxa"/>
          </w:tcPr>
          <w:p w14:paraId="6FAA37AB" w14:textId="77777777" w:rsidR="00CF792A" w:rsidRPr="00F1618C" w:rsidRDefault="00CF792A" w:rsidP="008349A1">
            <w:pPr>
              <w:keepNext/>
              <w:ind w:hanging="24"/>
              <w:jc w:val="center"/>
              <w:rPr>
                <w:rFonts w:ascii="Times New Roman" w:hAnsi="Times New Roman"/>
                <w:sz w:val="23"/>
                <w:szCs w:val="23"/>
              </w:rPr>
            </w:pPr>
            <w:r>
              <w:rPr>
                <w:rFonts w:ascii="Times New Roman" w:hAnsi="Times New Roman"/>
                <w:sz w:val="23"/>
                <w:szCs w:val="23"/>
              </w:rPr>
              <w:t>Sinking Fund</w:t>
            </w:r>
            <w:r>
              <w:rPr>
                <w:rFonts w:ascii="Times New Roman" w:hAnsi="Times New Roman"/>
                <w:sz w:val="23"/>
                <w:szCs w:val="23"/>
              </w:rPr>
              <w:br/>
              <w:t>Redemption Date</w:t>
            </w:r>
            <w:r>
              <w:rPr>
                <w:rFonts w:ascii="Times New Roman" w:hAnsi="Times New Roman"/>
                <w:sz w:val="23"/>
                <w:szCs w:val="23"/>
              </w:rPr>
              <w:br/>
            </w:r>
            <w:r>
              <w:rPr>
                <w:rFonts w:ascii="Times New Roman" w:hAnsi="Times New Roman"/>
                <w:sz w:val="23"/>
                <w:szCs w:val="23"/>
                <w:u w:val="single"/>
              </w:rPr>
              <w:t>(September 1)</w:t>
            </w:r>
          </w:p>
        </w:tc>
        <w:tc>
          <w:tcPr>
            <w:tcW w:w="2430" w:type="dxa"/>
          </w:tcPr>
          <w:p w14:paraId="70267BA0" w14:textId="77777777" w:rsidR="00CF792A" w:rsidRPr="00F1618C" w:rsidRDefault="00CF792A" w:rsidP="008349A1">
            <w:pPr>
              <w:keepNext/>
              <w:ind w:hanging="24"/>
              <w:jc w:val="center"/>
              <w:rPr>
                <w:rFonts w:ascii="Times New Roman" w:hAnsi="Times New Roman"/>
                <w:sz w:val="23"/>
                <w:szCs w:val="23"/>
              </w:rPr>
            </w:pPr>
            <w:r>
              <w:rPr>
                <w:rFonts w:ascii="Times New Roman" w:hAnsi="Times New Roman"/>
                <w:sz w:val="23"/>
                <w:szCs w:val="23"/>
              </w:rPr>
              <w:t>Principal Amount</w:t>
            </w:r>
          </w:p>
          <w:p w14:paraId="0F61A788" w14:textId="77777777" w:rsidR="00CF792A" w:rsidRPr="00F1618C" w:rsidRDefault="00CF792A" w:rsidP="008349A1">
            <w:pPr>
              <w:keepNext/>
              <w:ind w:hanging="24"/>
              <w:jc w:val="center"/>
              <w:rPr>
                <w:rFonts w:ascii="Times New Roman" w:hAnsi="Times New Roman"/>
                <w:sz w:val="23"/>
                <w:szCs w:val="23"/>
                <w:u w:val="single"/>
              </w:rPr>
            </w:pPr>
            <w:r>
              <w:rPr>
                <w:rFonts w:ascii="Times New Roman" w:hAnsi="Times New Roman"/>
                <w:sz w:val="23"/>
                <w:szCs w:val="23"/>
              </w:rPr>
              <w:t>to be</w:t>
            </w:r>
          </w:p>
          <w:p w14:paraId="3064D05E" w14:textId="77777777" w:rsidR="00CF792A" w:rsidRPr="00F1618C" w:rsidRDefault="00CF792A" w:rsidP="008349A1">
            <w:pPr>
              <w:keepNext/>
              <w:ind w:hanging="24"/>
              <w:jc w:val="center"/>
              <w:rPr>
                <w:rFonts w:ascii="Times New Roman" w:hAnsi="Times New Roman"/>
                <w:sz w:val="23"/>
                <w:szCs w:val="23"/>
              </w:rPr>
            </w:pPr>
            <w:r>
              <w:rPr>
                <w:rFonts w:ascii="Times New Roman" w:hAnsi="Times New Roman"/>
                <w:sz w:val="23"/>
                <w:szCs w:val="23"/>
                <w:u w:val="single"/>
              </w:rPr>
              <w:t>Redeemed</w:t>
            </w:r>
          </w:p>
        </w:tc>
      </w:tr>
      <w:tr w:rsidR="00CF792A" w:rsidRPr="00DD5BF2" w14:paraId="7B41F962" w14:textId="77777777" w:rsidTr="008349A1">
        <w:tc>
          <w:tcPr>
            <w:tcW w:w="2430" w:type="dxa"/>
          </w:tcPr>
          <w:p w14:paraId="0EBA0F45" w14:textId="77777777" w:rsidR="00CF792A" w:rsidRPr="00F1618C" w:rsidRDefault="00CF792A" w:rsidP="008349A1">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12E877A0" w14:textId="77777777" w:rsidR="00CF792A" w:rsidRPr="00F1618C" w:rsidRDefault="00CF792A" w:rsidP="008349A1">
            <w:pPr>
              <w:ind w:right="699" w:hanging="13"/>
              <w:jc w:val="right"/>
              <w:rPr>
                <w:rFonts w:ascii="Times New Roman" w:hAnsi="Times New Roman"/>
                <w:sz w:val="23"/>
                <w:szCs w:val="23"/>
              </w:rPr>
            </w:pPr>
          </w:p>
        </w:tc>
      </w:tr>
      <w:tr w:rsidR="00CF792A" w:rsidRPr="00DD5BF2" w14:paraId="0DE34408" w14:textId="77777777" w:rsidTr="008349A1">
        <w:tc>
          <w:tcPr>
            <w:tcW w:w="2430" w:type="dxa"/>
          </w:tcPr>
          <w:p w14:paraId="2D0910A6" w14:textId="77777777" w:rsidR="00CF792A" w:rsidRPr="00F1618C" w:rsidRDefault="00CF792A" w:rsidP="008349A1">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4FD0874C" w14:textId="77777777" w:rsidR="00CF792A" w:rsidRPr="00F1618C" w:rsidRDefault="00CF792A" w:rsidP="008349A1">
            <w:pPr>
              <w:ind w:right="699" w:hanging="13"/>
              <w:jc w:val="right"/>
              <w:rPr>
                <w:rFonts w:ascii="Times New Roman" w:hAnsi="Times New Roman"/>
                <w:sz w:val="23"/>
                <w:szCs w:val="23"/>
              </w:rPr>
            </w:pPr>
          </w:p>
        </w:tc>
      </w:tr>
      <w:tr w:rsidR="00CF792A" w:rsidRPr="00DD5BF2" w14:paraId="046A01E3" w14:textId="77777777" w:rsidTr="008349A1">
        <w:tc>
          <w:tcPr>
            <w:tcW w:w="2430" w:type="dxa"/>
          </w:tcPr>
          <w:p w14:paraId="62B59D14" w14:textId="77777777" w:rsidR="00CF792A" w:rsidRPr="00F1618C" w:rsidRDefault="00CF792A" w:rsidP="008349A1">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6C57EE9E" w14:textId="77777777" w:rsidR="00CF792A" w:rsidRPr="00F1618C" w:rsidRDefault="00CF792A" w:rsidP="008349A1">
            <w:pPr>
              <w:ind w:right="699" w:hanging="13"/>
              <w:jc w:val="right"/>
              <w:rPr>
                <w:rFonts w:ascii="Times New Roman" w:hAnsi="Times New Roman"/>
                <w:sz w:val="23"/>
                <w:szCs w:val="23"/>
              </w:rPr>
            </w:pPr>
          </w:p>
        </w:tc>
      </w:tr>
      <w:tr w:rsidR="00CF792A" w:rsidRPr="00DD5BF2" w14:paraId="0A1FAC42" w14:textId="77777777" w:rsidTr="008349A1">
        <w:tc>
          <w:tcPr>
            <w:tcW w:w="2430" w:type="dxa"/>
          </w:tcPr>
          <w:p w14:paraId="71D716E3" w14:textId="77777777" w:rsidR="00CF792A" w:rsidRPr="00F1618C" w:rsidRDefault="00CF792A" w:rsidP="008349A1">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6395EFDC" w14:textId="77777777" w:rsidR="00CF792A" w:rsidRPr="00F1618C" w:rsidRDefault="00CF792A" w:rsidP="008349A1">
            <w:pPr>
              <w:ind w:right="699" w:hanging="13"/>
              <w:jc w:val="right"/>
              <w:rPr>
                <w:rFonts w:ascii="Times New Roman" w:hAnsi="Times New Roman"/>
                <w:sz w:val="23"/>
                <w:szCs w:val="23"/>
              </w:rPr>
            </w:pPr>
          </w:p>
        </w:tc>
      </w:tr>
      <w:tr w:rsidR="00CF792A" w:rsidRPr="00DD5BF2" w14:paraId="7C0C1FC2" w14:textId="77777777" w:rsidTr="008349A1">
        <w:tc>
          <w:tcPr>
            <w:tcW w:w="2430" w:type="dxa"/>
          </w:tcPr>
          <w:p w14:paraId="7C201193" w14:textId="77777777" w:rsidR="00CF792A" w:rsidRPr="00F1618C" w:rsidRDefault="00CF792A" w:rsidP="008349A1">
            <w:pPr>
              <w:keepNext/>
              <w:tabs>
                <w:tab w:val="decimal" w:pos="1247"/>
              </w:tabs>
              <w:autoSpaceDE w:val="0"/>
              <w:autoSpaceDN w:val="0"/>
              <w:adjustRightInd w:val="0"/>
              <w:ind w:left="-13" w:firstLine="0"/>
              <w:jc w:val="left"/>
              <w:rPr>
                <w:rFonts w:ascii="Times New Roman" w:hAnsi="Times New Roman"/>
                <w:sz w:val="23"/>
                <w:szCs w:val="23"/>
              </w:rPr>
            </w:pPr>
            <w:r>
              <w:rPr>
                <w:rFonts w:ascii="Times New Roman" w:hAnsi="Times New Roman"/>
              </w:rPr>
              <w:t>Maturity)</w:t>
            </w:r>
          </w:p>
        </w:tc>
        <w:tc>
          <w:tcPr>
            <w:tcW w:w="2430" w:type="dxa"/>
          </w:tcPr>
          <w:p w14:paraId="754F3E0B" w14:textId="77777777" w:rsidR="00CF792A" w:rsidRPr="00F1618C" w:rsidRDefault="00CF792A" w:rsidP="008349A1">
            <w:pPr>
              <w:ind w:right="699" w:hanging="13"/>
              <w:jc w:val="right"/>
              <w:rPr>
                <w:rFonts w:ascii="Times New Roman" w:hAnsi="Times New Roman"/>
                <w:sz w:val="23"/>
                <w:szCs w:val="23"/>
              </w:rPr>
            </w:pPr>
          </w:p>
        </w:tc>
      </w:tr>
    </w:tbl>
    <w:p w14:paraId="782B47BD" w14:textId="77777777" w:rsidR="00CF792A" w:rsidRDefault="00CF792A" w:rsidP="00CF792A">
      <w:pPr>
        <w:pStyle w:val="WP3Para2"/>
        <w:ind w:firstLine="720"/>
        <w:rPr>
          <w:sz w:val="23"/>
          <w:szCs w:val="23"/>
        </w:rPr>
      </w:pPr>
    </w:p>
    <w:p w14:paraId="2F6C1E03" w14:textId="77777777" w:rsidR="00CF792A" w:rsidRPr="00F1618C" w:rsidRDefault="00CF792A" w:rsidP="00CF792A">
      <w:pPr>
        <w:pStyle w:val="WP3Para2"/>
        <w:ind w:firstLine="720"/>
        <w:rPr>
          <w:sz w:val="23"/>
          <w:szCs w:val="23"/>
          <w:lang w:val="x-none"/>
        </w:rPr>
      </w:pPr>
      <w:r>
        <w:rPr>
          <w:sz w:val="23"/>
          <w:szCs w:val="23"/>
        </w:rPr>
        <w:t>The Bonds maturing September 1, 20__ shall be subject to mandatory sinking fund redemption, in part, on September 1 in each year, commencing September 1, 20__, at a Redemption Price equal to the principal amount of the Bonds maturing September 1, 20__ to be redeemed, without premium, plus accrued interest thereon to the date of redemption, in the aggregate respective principal amounts in the respective years as follows:</w:t>
      </w:r>
    </w:p>
    <w:p w14:paraId="61C838C6" w14:textId="77777777" w:rsidR="00CF792A" w:rsidRPr="00F1618C" w:rsidRDefault="00CF792A" w:rsidP="00CF792A">
      <w:pPr>
        <w:pStyle w:val="WP3Para2"/>
        <w:jc w:val="center"/>
        <w:rPr>
          <w:b/>
          <w:sz w:val="23"/>
          <w:szCs w:val="23"/>
        </w:rPr>
      </w:pPr>
      <w:r>
        <w:rPr>
          <w:b/>
          <w:sz w:val="23"/>
          <w:szCs w:val="23"/>
        </w:rPr>
        <w:t>Term Bond maturing on September 1, 20__</w:t>
      </w:r>
    </w:p>
    <w:tbl>
      <w:tblPr>
        <w:tblW w:w="0" w:type="auto"/>
        <w:tblInd w:w="2358" w:type="dxa"/>
        <w:tblLayout w:type="fixed"/>
        <w:tblLook w:val="0000" w:firstRow="0" w:lastRow="0" w:firstColumn="0" w:lastColumn="0" w:noHBand="0" w:noVBand="0"/>
      </w:tblPr>
      <w:tblGrid>
        <w:gridCol w:w="2430"/>
        <w:gridCol w:w="2430"/>
      </w:tblGrid>
      <w:tr w:rsidR="00CF792A" w:rsidRPr="00DD5BF2" w14:paraId="0406460C" w14:textId="77777777" w:rsidTr="008349A1">
        <w:tc>
          <w:tcPr>
            <w:tcW w:w="2430" w:type="dxa"/>
          </w:tcPr>
          <w:p w14:paraId="5936DC0B" w14:textId="77777777" w:rsidR="00CF792A" w:rsidRPr="00F1618C" w:rsidRDefault="00CF792A" w:rsidP="008349A1">
            <w:pPr>
              <w:keepNext/>
              <w:ind w:hanging="24"/>
              <w:jc w:val="center"/>
              <w:rPr>
                <w:rFonts w:ascii="Times New Roman" w:hAnsi="Times New Roman"/>
                <w:sz w:val="23"/>
                <w:szCs w:val="23"/>
              </w:rPr>
            </w:pPr>
            <w:r>
              <w:rPr>
                <w:rFonts w:ascii="Times New Roman" w:hAnsi="Times New Roman"/>
                <w:sz w:val="23"/>
                <w:szCs w:val="23"/>
              </w:rPr>
              <w:t>Sinking Fund</w:t>
            </w:r>
            <w:r>
              <w:rPr>
                <w:rFonts w:ascii="Times New Roman" w:hAnsi="Times New Roman"/>
                <w:sz w:val="23"/>
                <w:szCs w:val="23"/>
              </w:rPr>
              <w:br/>
              <w:t>Redemption Date</w:t>
            </w:r>
            <w:r>
              <w:rPr>
                <w:rFonts w:ascii="Times New Roman" w:hAnsi="Times New Roman"/>
                <w:sz w:val="23"/>
                <w:szCs w:val="23"/>
              </w:rPr>
              <w:br/>
            </w:r>
            <w:r>
              <w:rPr>
                <w:rFonts w:ascii="Times New Roman" w:hAnsi="Times New Roman"/>
                <w:sz w:val="23"/>
                <w:szCs w:val="23"/>
                <w:u w:val="single"/>
              </w:rPr>
              <w:t>(September 1)</w:t>
            </w:r>
          </w:p>
        </w:tc>
        <w:tc>
          <w:tcPr>
            <w:tcW w:w="2430" w:type="dxa"/>
          </w:tcPr>
          <w:p w14:paraId="28A48337" w14:textId="77777777" w:rsidR="00CF792A" w:rsidRPr="00F1618C" w:rsidRDefault="00CF792A" w:rsidP="008349A1">
            <w:pPr>
              <w:keepNext/>
              <w:ind w:hanging="24"/>
              <w:jc w:val="center"/>
              <w:rPr>
                <w:rFonts w:ascii="Times New Roman" w:hAnsi="Times New Roman"/>
                <w:sz w:val="23"/>
                <w:szCs w:val="23"/>
              </w:rPr>
            </w:pPr>
            <w:r>
              <w:rPr>
                <w:rFonts w:ascii="Times New Roman" w:hAnsi="Times New Roman"/>
                <w:sz w:val="23"/>
                <w:szCs w:val="23"/>
              </w:rPr>
              <w:t>Principal Amount</w:t>
            </w:r>
          </w:p>
          <w:p w14:paraId="4A4A9A10" w14:textId="77777777" w:rsidR="00CF792A" w:rsidRPr="00F1618C" w:rsidRDefault="00CF792A" w:rsidP="008349A1">
            <w:pPr>
              <w:keepNext/>
              <w:ind w:hanging="24"/>
              <w:jc w:val="center"/>
              <w:rPr>
                <w:rFonts w:ascii="Times New Roman" w:hAnsi="Times New Roman"/>
                <w:sz w:val="23"/>
                <w:szCs w:val="23"/>
                <w:u w:val="single"/>
              </w:rPr>
            </w:pPr>
            <w:r>
              <w:rPr>
                <w:rFonts w:ascii="Times New Roman" w:hAnsi="Times New Roman"/>
                <w:sz w:val="23"/>
                <w:szCs w:val="23"/>
              </w:rPr>
              <w:t>to be</w:t>
            </w:r>
          </w:p>
          <w:p w14:paraId="2B0543C9" w14:textId="77777777" w:rsidR="00CF792A" w:rsidRPr="00F1618C" w:rsidRDefault="00CF792A" w:rsidP="008349A1">
            <w:pPr>
              <w:keepNext/>
              <w:ind w:hanging="24"/>
              <w:jc w:val="center"/>
              <w:rPr>
                <w:rFonts w:ascii="Times New Roman" w:hAnsi="Times New Roman"/>
                <w:sz w:val="23"/>
                <w:szCs w:val="23"/>
              </w:rPr>
            </w:pPr>
            <w:r>
              <w:rPr>
                <w:rFonts w:ascii="Times New Roman" w:hAnsi="Times New Roman"/>
                <w:sz w:val="23"/>
                <w:szCs w:val="23"/>
                <w:u w:val="single"/>
              </w:rPr>
              <w:t>Redeemed</w:t>
            </w:r>
          </w:p>
        </w:tc>
      </w:tr>
      <w:tr w:rsidR="00CF792A" w:rsidRPr="00DD5BF2" w14:paraId="4AF7A056" w14:textId="77777777" w:rsidTr="008349A1">
        <w:tc>
          <w:tcPr>
            <w:tcW w:w="2430" w:type="dxa"/>
          </w:tcPr>
          <w:p w14:paraId="7FB9ED88" w14:textId="77777777" w:rsidR="00CF792A" w:rsidRPr="00F1618C" w:rsidRDefault="00CF792A" w:rsidP="008349A1">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1ADA7CEF" w14:textId="77777777" w:rsidR="00CF792A" w:rsidRPr="00F1618C" w:rsidRDefault="00CF792A" w:rsidP="008349A1">
            <w:pPr>
              <w:ind w:right="699" w:hanging="13"/>
              <w:jc w:val="right"/>
              <w:rPr>
                <w:rFonts w:ascii="Times New Roman" w:hAnsi="Times New Roman"/>
                <w:sz w:val="23"/>
                <w:szCs w:val="23"/>
              </w:rPr>
            </w:pPr>
          </w:p>
        </w:tc>
      </w:tr>
      <w:tr w:rsidR="00CF792A" w:rsidRPr="00DD5BF2" w14:paraId="03014080" w14:textId="77777777" w:rsidTr="008349A1">
        <w:tc>
          <w:tcPr>
            <w:tcW w:w="2430" w:type="dxa"/>
          </w:tcPr>
          <w:p w14:paraId="18CECFF9" w14:textId="77777777" w:rsidR="00CF792A" w:rsidRPr="00F1618C" w:rsidRDefault="00CF792A" w:rsidP="008349A1">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510D36EF" w14:textId="77777777" w:rsidR="00CF792A" w:rsidRPr="00F1618C" w:rsidRDefault="00CF792A" w:rsidP="008349A1">
            <w:pPr>
              <w:ind w:right="699" w:hanging="13"/>
              <w:jc w:val="right"/>
              <w:rPr>
                <w:rFonts w:ascii="Times New Roman" w:hAnsi="Times New Roman"/>
                <w:sz w:val="23"/>
                <w:szCs w:val="23"/>
              </w:rPr>
            </w:pPr>
          </w:p>
        </w:tc>
      </w:tr>
      <w:tr w:rsidR="00CF792A" w:rsidRPr="00DD5BF2" w14:paraId="5A9867D2" w14:textId="77777777" w:rsidTr="008349A1">
        <w:tc>
          <w:tcPr>
            <w:tcW w:w="2430" w:type="dxa"/>
          </w:tcPr>
          <w:p w14:paraId="62142186" w14:textId="77777777" w:rsidR="00CF792A" w:rsidRPr="00F1618C" w:rsidRDefault="00CF792A" w:rsidP="008349A1">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39570645" w14:textId="77777777" w:rsidR="00CF792A" w:rsidRPr="00F1618C" w:rsidRDefault="00CF792A" w:rsidP="008349A1">
            <w:pPr>
              <w:ind w:right="699" w:hanging="13"/>
              <w:jc w:val="right"/>
              <w:rPr>
                <w:rFonts w:ascii="Times New Roman" w:hAnsi="Times New Roman"/>
                <w:sz w:val="23"/>
                <w:szCs w:val="23"/>
              </w:rPr>
            </w:pPr>
          </w:p>
        </w:tc>
      </w:tr>
      <w:tr w:rsidR="00CF792A" w:rsidRPr="00DD5BF2" w14:paraId="46FD9E43" w14:textId="77777777" w:rsidTr="008349A1">
        <w:tc>
          <w:tcPr>
            <w:tcW w:w="2430" w:type="dxa"/>
          </w:tcPr>
          <w:p w14:paraId="23D3CC91" w14:textId="77777777" w:rsidR="00CF792A" w:rsidRPr="00F1618C" w:rsidRDefault="00CF792A" w:rsidP="008349A1">
            <w:pPr>
              <w:keepNext/>
              <w:tabs>
                <w:tab w:val="decimal" w:pos="1247"/>
              </w:tabs>
              <w:autoSpaceDE w:val="0"/>
              <w:autoSpaceDN w:val="0"/>
              <w:adjustRightInd w:val="0"/>
              <w:ind w:left="-13" w:firstLine="0"/>
              <w:jc w:val="left"/>
              <w:rPr>
                <w:rFonts w:ascii="Times New Roman" w:hAnsi="Times New Roman"/>
                <w:sz w:val="23"/>
                <w:szCs w:val="23"/>
              </w:rPr>
            </w:pPr>
          </w:p>
        </w:tc>
        <w:tc>
          <w:tcPr>
            <w:tcW w:w="2430" w:type="dxa"/>
          </w:tcPr>
          <w:p w14:paraId="0F5B9206" w14:textId="77777777" w:rsidR="00CF792A" w:rsidRPr="00F1618C" w:rsidRDefault="00CF792A" w:rsidP="008349A1">
            <w:pPr>
              <w:ind w:right="699" w:hanging="13"/>
              <w:jc w:val="right"/>
              <w:rPr>
                <w:rFonts w:ascii="Times New Roman" w:hAnsi="Times New Roman"/>
                <w:sz w:val="23"/>
                <w:szCs w:val="23"/>
              </w:rPr>
            </w:pPr>
          </w:p>
        </w:tc>
      </w:tr>
      <w:tr w:rsidR="00CF792A" w:rsidRPr="00DD5BF2" w14:paraId="36FE1F48" w14:textId="77777777" w:rsidTr="008349A1">
        <w:tc>
          <w:tcPr>
            <w:tcW w:w="2430" w:type="dxa"/>
          </w:tcPr>
          <w:p w14:paraId="0AAD3F05" w14:textId="77777777" w:rsidR="00CF792A" w:rsidRPr="00F1618C" w:rsidRDefault="00CF792A" w:rsidP="008349A1">
            <w:pPr>
              <w:keepNext/>
              <w:tabs>
                <w:tab w:val="decimal" w:pos="1247"/>
              </w:tabs>
              <w:autoSpaceDE w:val="0"/>
              <w:autoSpaceDN w:val="0"/>
              <w:adjustRightInd w:val="0"/>
              <w:ind w:left="-13" w:firstLine="0"/>
              <w:jc w:val="left"/>
              <w:rPr>
                <w:rFonts w:ascii="Times New Roman" w:hAnsi="Times New Roman"/>
                <w:sz w:val="23"/>
                <w:szCs w:val="23"/>
              </w:rPr>
            </w:pPr>
            <w:r>
              <w:rPr>
                <w:rFonts w:ascii="Times New Roman" w:hAnsi="Times New Roman"/>
              </w:rPr>
              <w:t>Maturity)</w:t>
            </w:r>
          </w:p>
        </w:tc>
        <w:tc>
          <w:tcPr>
            <w:tcW w:w="2430" w:type="dxa"/>
          </w:tcPr>
          <w:p w14:paraId="33574BA7" w14:textId="77777777" w:rsidR="00CF792A" w:rsidRPr="00F1618C" w:rsidRDefault="00CF792A" w:rsidP="008349A1">
            <w:pPr>
              <w:ind w:right="699" w:hanging="13"/>
              <w:jc w:val="right"/>
              <w:rPr>
                <w:rFonts w:ascii="Times New Roman" w:hAnsi="Times New Roman"/>
                <w:sz w:val="23"/>
                <w:szCs w:val="23"/>
              </w:rPr>
            </w:pPr>
          </w:p>
        </w:tc>
      </w:tr>
    </w:tbl>
    <w:p w14:paraId="4E02F049" w14:textId="77777777" w:rsidR="00612F54" w:rsidRPr="00886680" w:rsidRDefault="00612F54" w:rsidP="00612F54">
      <w:pPr>
        <w:pStyle w:val="Title12ptBold"/>
        <w:jc w:val="both"/>
        <w:rPr>
          <w:rFonts w:ascii="Times New Roman" w:hAnsi="Times New Roman"/>
          <w:sz w:val="23"/>
          <w:szCs w:val="23"/>
        </w:rPr>
        <w:sectPr w:rsidR="00612F54" w:rsidRPr="00886680" w:rsidSect="00500200">
          <w:footerReference w:type="default" r:id="rId16"/>
          <w:pgSz w:w="12240" w:h="15840"/>
          <w:pgMar w:top="1440" w:right="1440" w:bottom="1440" w:left="1440" w:header="720" w:footer="720" w:gutter="0"/>
          <w:pgNumType w:start="1"/>
          <w:cols w:space="720"/>
        </w:sectPr>
      </w:pPr>
    </w:p>
    <w:p w14:paraId="61C90645" w14:textId="77777777" w:rsidR="00612F54" w:rsidRPr="00886680" w:rsidRDefault="00612F54" w:rsidP="00612F54">
      <w:pPr>
        <w:pStyle w:val="Title12ptBold"/>
        <w:rPr>
          <w:rFonts w:ascii="Times New Roman" w:hAnsi="Times New Roman"/>
          <w:sz w:val="23"/>
          <w:szCs w:val="23"/>
        </w:rPr>
      </w:pPr>
      <w:r>
        <w:rPr>
          <w:rFonts w:ascii="Times New Roman" w:hAnsi="Times New Roman"/>
          <w:sz w:val="23"/>
          <w:szCs w:val="23"/>
        </w:rPr>
        <w:lastRenderedPageBreak/>
        <w:t>EXHIBIT B</w:t>
      </w:r>
    </w:p>
    <w:p w14:paraId="78027887" w14:textId="77777777" w:rsidR="00612F54" w:rsidRPr="00886680" w:rsidRDefault="00612F54" w:rsidP="00612F54">
      <w:pPr>
        <w:pStyle w:val="Title12ptBold"/>
        <w:rPr>
          <w:rFonts w:ascii="Times New Roman" w:hAnsi="Times New Roman"/>
          <w:sz w:val="23"/>
          <w:szCs w:val="23"/>
        </w:rPr>
      </w:pPr>
    </w:p>
    <w:p w14:paraId="11D6CFBA" w14:textId="77777777" w:rsidR="00612F54" w:rsidRPr="00886680" w:rsidRDefault="00612F54" w:rsidP="00612F54">
      <w:pPr>
        <w:pStyle w:val="NormalNoInd"/>
        <w:jc w:val="center"/>
        <w:rPr>
          <w:rFonts w:ascii="Times New Roman" w:hAnsi="Times New Roman"/>
          <w:b/>
          <w:sz w:val="23"/>
          <w:szCs w:val="23"/>
        </w:rPr>
      </w:pPr>
      <w:r>
        <w:rPr>
          <w:rFonts w:ascii="Times New Roman" w:hAnsi="Times New Roman"/>
          <w:b/>
          <w:sz w:val="23"/>
          <w:szCs w:val="23"/>
        </w:rPr>
        <w:t>$[PAR]</w:t>
      </w:r>
    </w:p>
    <w:p w14:paraId="78EBCFA2" w14:textId="77777777" w:rsidR="00612F54" w:rsidRPr="00886680"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CITY OF FONTANA </w:t>
      </w:r>
    </w:p>
    <w:p w14:paraId="09897B7B" w14:textId="77777777" w:rsidR="00612F54" w:rsidRPr="00886680"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COMMUNITY FACILITIES DISTRICT No. 113 </w:t>
      </w:r>
      <w:r>
        <w:rPr>
          <w:rFonts w:ascii="Times New Roman" w:hAnsi="Times New Roman"/>
          <w:b/>
          <w:caps/>
          <w:sz w:val="23"/>
          <w:szCs w:val="23"/>
        </w:rPr>
        <w:br/>
        <w:t xml:space="preserve">(The Gardens Phase Two) </w:t>
      </w:r>
    </w:p>
    <w:p w14:paraId="7A52DA4C" w14:textId="77777777" w:rsidR="00612F54" w:rsidRPr="00886680"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Special Tax Bonds, Series 2026 </w:t>
      </w:r>
    </w:p>
    <w:p w14:paraId="578D93CA" w14:textId="77777777" w:rsidR="00612F54" w:rsidRPr="00886680"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 </w:t>
      </w:r>
    </w:p>
    <w:p w14:paraId="6D6B81B9" w14:textId="77777777" w:rsidR="00612F54" w:rsidRPr="00886680" w:rsidRDefault="00612F54" w:rsidP="00612F54">
      <w:pPr>
        <w:pStyle w:val="Title12ptBold"/>
        <w:rPr>
          <w:rFonts w:ascii="Times New Roman" w:hAnsi="Times New Roman"/>
          <w:caps/>
          <w:sz w:val="23"/>
          <w:szCs w:val="23"/>
        </w:rPr>
      </w:pPr>
    </w:p>
    <w:p w14:paraId="505C9223" w14:textId="77777777" w:rsidR="00612F54" w:rsidRPr="00886680" w:rsidRDefault="00612F54" w:rsidP="00612F54">
      <w:pPr>
        <w:pStyle w:val="Title12ptBold"/>
        <w:rPr>
          <w:rFonts w:ascii="Times New Roman" w:hAnsi="Times New Roman"/>
          <w:sz w:val="23"/>
          <w:szCs w:val="23"/>
          <w:u w:val="single"/>
        </w:rPr>
      </w:pPr>
      <w:r>
        <w:rPr>
          <w:rFonts w:ascii="Times New Roman" w:hAnsi="Times New Roman"/>
          <w:sz w:val="23"/>
          <w:szCs w:val="23"/>
          <w:u w:val="single"/>
        </w:rPr>
        <w:t>CERTIFICATE OF SPECIAL TAX CONSULTANT</w:t>
      </w:r>
    </w:p>
    <w:p w14:paraId="0A5F3331" w14:textId="77777777" w:rsidR="00612F54" w:rsidRPr="00886680" w:rsidRDefault="00612F54" w:rsidP="00612F54">
      <w:pPr>
        <w:rPr>
          <w:rFonts w:ascii="Times New Roman" w:hAnsi="Times New Roman"/>
          <w:sz w:val="23"/>
          <w:szCs w:val="23"/>
        </w:rPr>
      </w:pPr>
    </w:p>
    <w:p w14:paraId="013B968D" w14:textId="77777777" w:rsidR="00612F54" w:rsidRPr="00886680" w:rsidRDefault="001A744B" w:rsidP="00612F54">
      <w:pPr>
        <w:pStyle w:val="NormalNoInd"/>
        <w:ind w:firstLine="720"/>
        <w:rPr>
          <w:rFonts w:ascii="Times New Roman" w:hAnsi="Times New Roman"/>
          <w:sz w:val="23"/>
          <w:szCs w:val="23"/>
        </w:rPr>
      </w:pPr>
      <w:r>
        <w:rPr>
          <w:rFonts w:ascii="Times New Roman" w:hAnsi="Times New Roman"/>
          <w:sz w:val="23"/>
          <w:szCs w:val="23"/>
        </w:rPr>
        <w:t>DTA Public Finance, Inc. (“</w:t>
      </w:r>
      <w:r>
        <w:rPr>
          <w:rFonts w:ascii="Times New Roman" w:hAnsi="Times New Roman"/>
          <w:b/>
          <w:sz w:val="23"/>
          <w:szCs w:val="23"/>
        </w:rPr>
        <w:t>Special Tax Consultant</w:t>
      </w:r>
      <w:r>
        <w:rPr>
          <w:rFonts w:ascii="Times New Roman" w:hAnsi="Times New Roman"/>
          <w:sz w:val="23"/>
          <w:szCs w:val="23"/>
        </w:rPr>
        <w:t>”), Irvine, California, was retained as Special Tax Consultant and assisted in the preparation of and has reviewed the Rate and Method of Apportionment of Special Tax (the “</w:t>
      </w:r>
      <w:r>
        <w:rPr>
          <w:rFonts w:ascii="Times New Roman" w:hAnsi="Times New Roman"/>
          <w:b/>
          <w:sz w:val="23"/>
          <w:szCs w:val="23"/>
        </w:rPr>
        <w:t>Rate and Method</w:t>
      </w:r>
      <w:r>
        <w:rPr>
          <w:rFonts w:ascii="Times New Roman" w:hAnsi="Times New Roman"/>
          <w:sz w:val="23"/>
          <w:szCs w:val="23"/>
        </w:rPr>
        <w:t>”) set forth in Appendix A to the Preliminary Official Statement dated [POS Date] (the “</w:t>
      </w:r>
      <w:r>
        <w:rPr>
          <w:rFonts w:ascii="Times New Roman" w:hAnsi="Times New Roman"/>
          <w:b/>
          <w:sz w:val="23"/>
          <w:szCs w:val="23"/>
        </w:rPr>
        <w:t>Preliminary Official Statement</w:t>
      </w:r>
      <w:r>
        <w:rPr>
          <w:rFonts w:ascii="Times New Roman" w:hAnsi="Times New Roman"/>
          <w:sz w:val="23"/>
          <w:szCs w:val="23"/>
        </w:rPr>
        <w:t>”) and the Official Statement dated [Pricing Date] (the “</w:t>
      </w:r>
      <w:r>
        <w:rPr>
          <w:rFonts w:ascii="Times New Roman" w:hAnsi="Times New Roman"/>
          <w:b/>
          <w:sz w:val="23"/>
          <w:szCs w:val="23"/>
        </w:rPr>
        <w:t>Official Statement</w:t>
      </w:r>
      <w:r>
        <w:rPr>
          <w:rFonts w:ascii="Times New Roman" w:hAnsi="Times New Roman"/>
          <w:sz w:val="23"/>
          <w:szCs w:val="23"/>
        </w:rPr>
        <w:t>”) relating to the above-referenced bonds (the “</w:t>
      </w:r>
      <w:r>
        <w:rPr>
          <w:rFonts w:ascii="Times New Roman" w:hAnsi="Times New Roman"/>
          <w:b/>
          <w:sz w:val="23"/>
          <w:szCs w:val="23"/>
        </w:rPr>
        <w:t>Bonds</w:t>
      </w:r>
      <w:r>
        <w:rPr>
          <w:rFonts w:ascii="Times New Roman" w:hAnsi="Times New Roman"/>
          <w:sz w:val="23"/>
          <w:szCs w:val="23"/>
        </w:rPr>
        <w:t>”) being issued by City of Fontana Community Facilities District No. 113 (The Gardens Phase Two) (the “</w:t>
      </w:r>
      <w:r>
        <w:rPr>
          <w:rFonts w:ascii="Times New Roman" w:hAnsi="Times New Roman"/>
          <w:b/>
          <w:sz w:val="23"/>
          <w:szCs w:val="23"/>
        </w:rPr>
        <w:t>Issuer</w:t>
      </w:r>
      <w:r>
        <w:rPr>
          <w:rFonts w:ascii="Times New Roman" w:hAnsi="Times New Roman"/>
          <w:sz w:val="23"/>
          <w:szCs w:val="23"/>
        </w:rPr>
        <w:t xml:space="preserve">”).  Based upon the Special Tax Consultant’s review of the Preliminary Official Statement, the Official Statement and such other documents as it deems relevant in the circumstances, the Special Tax Consultant hereby certifies that the Special Tax, if collected in the maximum amounts permitted under the Rate and Method, would generate at least 110% of the gross annual debt service on the Bonds plus estimated Administrative Expenses, provided that the annual debt service figures on the attached debt service schedule, which were relied upon by Special Tax Consultant, are substantially true and correct.  </w:t>
      </w:r>
    </w:p>
    <w:p w14:paraId="660B5817" w14:textId="77777777" w:rsidR="00612F54" w:rsidRPr="00886680" w:rsidRDefault="00612F54" w:rsidP="00612F54">
      <w:pPr>
        <w:tabs>
          <w:tab w:val="left" w:pos="6020"/>
        </w:tabs>
        <w:rPr>
          <w:rFonts w:ascii="Times New Roman" w:hAnsi="Times New Roman"/>
          <w:sz w:val="23"/>
          <w:szCs w:val="23"/>
        </w:rPr>
      </w:pPr>
    </w:p>
    <w:p w14:paraId="5C3F6563" w14:textId="1FC0D49E" w:rsidR="00612F54" w:rsidRPr="00886680" w:rsidRDefault="00C82A94" w:rsidP="00612F54">
      <w:pPr>
        <w:pStyle w:val="BodyTextIndent"/>
        <w:tabs>
          <w:tab w:val="left" w:pos="6020"/>
        </w:tabs>
        <w:rPr>
          <w:rFonts w:ascii="Times New Roman" w:hAnsi="Times New Roman"/>
          <w:sz w:val="23"/>
          <w:szCs w:val="23"/>
        </w:rPr>
      </w:pPr>
      <w:r w:rsidRPr="00C82A94">
        <w:rPr>
          <w:rFonts w:ascii="Times New Roman" w:hAnsi="Times New Roman"/>
          <w:sz w:val="23"/>
          <w:szCs w:val="23"/>
        </w:rPr>
        <w:t>Further, and for purpose of</w:t>
      </w:r>
      <w:r w:rsidR="00612F54">
        <w:rPr>
          <w:rFonts w:ascii="Times New Roman" w:hAnsi="Times New Roman"/>
          <w:sz w:val="23"/>
          <w:szCs w:val="23"/>
        </w:rPr>
        <w:t xml:space="preserve"> the </w:t>
      </w:r>
      <w:r>
        <w:rPr>
          <w:rFonts w:ascii="Times New Roman" w:hAnsi="Times New Roman"/>
          <w:sz w:val="23"/>
          <w:szCs w:val="23"/>
        </w:rPr>
        <w:t xml:space="preserve">City of Fontana Community Facilities and Assessment District Policy, although the </w:t>
      </w:r>
      <w:r w:rsidR="00612F54">
        <w:rPr>
          <w:rFonts w:ascii="Times New Roman" w:hAnsi="Times New Roman"/>
          <w:sz w:val="23"/>
          <w:szCs w:val="23"/>
        </w:rPr>
        <w:t>Special Tax if collected in the maximum amounts under the Rate and Method will generate at least 110% of the gross annual debt service payable with respect to the Bonds each year (net of estimated Administrative Expenses), no representation is made herein as to actual amounts that will be collected in future years.</w:t>
      </w:r>
    </w:p>
    <w:p w14:paraId="07217603" w14:textId="77777777" w:rsidR="00612F54" w:rsidRPr="00886680" w:rsidRDefault="00612F54" w:rsidP="00612F54">
      <w:pPr>
        <w:tabs>
          <w:tab w:val="left" w:pos="6020"/>
        </w:tabs>
        <w:rPr>
          <w:rFonts w:ascii="Times New Roman" w:hAnsi="Times New Roman"/>
          <w:sz w:val="23"/>
          <w:szCs w:val="23"/>
        </w:rPr>
      </w:pPr>
    </w:p>
    <w:p w14:paraId="29B90BE9" w14:textId="77777777" w:rsidR="00612F54" w:rsidRPr="00886680" w:rsidRDefault="00612F54" w:rsidP="00612F54">
      <w:pPr>
        <w:tabs>
          <w:tab w:val="left" w:pos="6020"/>
        </w:tabs>
        <w:rPr>
          <w:rFonts w:ascii="Times New Roman" w:hAnsi="Times New Roman"/>
          <w:sz w:val="23"/>
          <w:szCs w:val="23"/>
        </w:rPr>
      </w:pPr>
      <w:r>
        <w:rPr>
          <w:rFonts w:ascii="Times New Roman" w:hAnsi="Times New Roman"/>
          <w:sz w:val="23"/>
          <w:szCs w:val="23"/>
        </w:rPr>
        <w:t>All information with respect to the Rate and Method and all other information sourced to the Special Tax Consultant in the Preliminary Official Statement as of its date and [Pricing Date], and the Official Statement as of its date and the date hereof is true and correct, and a true and correct copy of the Rate and Method is attached to the Preliminary Official Statement and the Official Statement as Appendix A.</w:t>
      </w:r>
    </w:p>
    <w:p w14:paraId="3B0AB3AD" w14:textId="77777777" w:rsidR="00612F54" w:rsidRPr="00886680" w:rsidRDefault="00612F54" w:rsidP="00612F54">
      <w:pPr>
        <w:rPr>
          <w:rFonts w:ascii="Times New Roman" w:hAnsi="Times New Roman"/>
          <w:sz w:val="23"/>
          <w:szCs w:val="23"/>
        </w:rPr>
      </w:pPr>
    </w:p>
    <w:p w14:paraId="249BB902" w14:textId="77777777" w:rsidR="00612F54" w:rsidRPr="00886680" w:rsidRDefault="00612F54" w:rsidP="00612F54">
      <w:pPr>
        <w:pStyle w:val="NormalNoInd"/>
        <w:tabs>
          <w:tab w:val="left" w:pos="900"/>
        </w:tabs>
        <w:rPr>
          <w:rFonts w:ascii="Times New Roman" w:hAnsi="Times New Roman"/>
          <w:sz w:val="23"/>
          <w:szCs w:val="23"/>
        </w:rPr>
      </w:pPr>
      <w:r>
        <w:rPr>
          <w:rFonts w:ascii="Times New Roman" w:hAnsi="Times New Roman"/>
          <w:sz w:val="23"/>
          <w:szCs w:val="23"/>
        </w:rPr>
        <w:t>Dated:</w:t>
      </w:r>
      <w:r>
        <w:rPr>
          <w:rFonts w:ascii="Times New Roman" w:hAnsi="Times New Roman"/>
          <w:sz w:val="23"/>
          <w:szCs w:val="23"/>
        </w:rPr>
        <w:tab/>
        <w:t>[Closing Date]</w:t>
      </w:r>
    </w:p>
    <w:p w14:paraId="05154E4F" w14:textId="77777777" w:rsidR="00DD5BF2" w:rsidRDefault="001A744B" w:rsidP="00612F54">
      <w:pPr>
        <w:pStyle w:val="SigBlockRight"/>
        <w:tabs>
          <w:tab w:val="clear" w:pos="9360"/>
          <w:tab w:val="right" w:pos="8640"/>
        </w:tabs>
        <w:ind w:left="4320"/>
        <w:jc w:val="left"/>
        <w:rPr>
          <w:rFonts w:ascii="Times New Roman" w:hAnsi="Times New Roman"/>
          <w:b/>
          <w:sz w:val="23"/>
          <w:szCs w:val="23"/>
        </w:rPr>
      </w:pPr>
      <w:r>
        <w:rPr>
          <w:rFonts w:ascii="Times New Roman" w:hAnsi="Times New Roman"/>
          <w:b/>
          <w:sz w:val="23"/>
          <w:szCs w:val="23"/>
        </w:rPr>
        <w:t xml:space="preserve">DTA PUBLIC FINANCE, INC. </w:t>
      </w:r>
    </w:p>
    <w:p w14:paraId="1D69D23E" w14:textId="77777777" w:rsidR="00612F54" w:rsidRPr="00886680" w:rsidRDefault="00612F54" w:rsidP="00612F54">
      <w:pPr>
        <w:pStyle w:val="SigBlockRight"/>
        <w:tabs>
          <w:tab w:val="clear" w:pos="9360"/>
          <w:tab w:val="right" w:pos="8640"/>
        </w:tabs>
        <w:ind w:left="4320"/>
        <w:jc w:val="left"/>
        <w:rPr>
          <w:rFonts w:ascii="Times New Roman" w:hAnsi="Times New Roman"/>
          <w:b/>
          <w:sz w:val="23"/>
          <w:szCs w:val="23"/>
        </w:rPr>
      </w:pPr>
    </w:p>
    <w:p w14:paraId="7FB34812" w14:textId="77777777" w:rsidR="00612F54" w:rsidRPr="00886680" w:rsidRDefault="00612F54" w:rsidP="00612F54">
      <w:pPr>
        <w:pStyle w:val="SigBlockRight"/>
        <w:tabs>
          <w:tab w:val="clear" w:pos="9360"/>
          <w:tab w:val="right" w:pos="8640"/>
        </w:tabs>
        <w:ind w:left="4320"/>
        <w:rPr>
          <w:rFonts w:ascii="Times New Roman" w:hAnsi="Times New Roman"/>
          <w:sz w:val="23"/>
          <w:szCs w:val="23"/>
        </w:rPr>
      </w:pPr>
    </w:p>
    <w:p w14:paraId="1BE0D98C" w14:textId="77777777" w:rsidR="00612F54" w:rsidRPr="00886680" w:rsidRDefault="00612F54" w:rsidP="00612F54">
      <w:pPr>
        <w:pStyle w:val="SigBlockRight"/>
        <w:tabs>
          <w:tab w:val="clear" w:pos="9360"/>
          <w:tab w:val="right" w:pos="8640"/>
        </w:tabs>
        <w:ind w:left="4320"/>
        <w:rPr>
          <w:rFonts w:ascii="Times New Roman" w:hAnsi="Times New Roman"/>
          <w:sz w:val="23"/>
          <w:szCs w:val="23"/>
        </w:rPr>
      </w:pPr>
    </w:p>
    <w:p w14:paraId="1C067ED8" w14:textId="77777777" w:rsidR="00612F54" w:rsidRPr="00886680" w:rsidRDefault="00612F54" w:rsidP="00612F54">
      <w:pPr>
        <w:pStyle w:val="SigBlockRight"/>
        <w:tabs>
          <w:tab w:val="clear" w:pos="9360"/>
          <w:tab w:val="right" w:pos="8640"/>
        </w:tabs>
        <w:ind w:left="4320"/>
        <w:rPr>
          <w:rFonts w:ascii="Times New Roman" w:hAnsi="Times New Roman"/>
          <w:sz w:val="23"/>
          <w:szCs w:val="23"/>
        </w:rPr>
      </w:pPr>
    </w:p>
    <w:p w14:paraId="403CD3AD" w14:textId="77777777" w:rsidR="00612F54" w:rsidRPr="00886680" w:rsidRDefault="00612F54" w:rsidP="00612F54">
      <w:pPr>
        <w:pStyle w:val="SigBlockRight"/>
        <w:tabs>
          <w:tab w:val="clear" w:pos="9360"/>
          <w:tab w:val="right" w:pos="8640"/>
        </w:tabs>
        <w:ind w:left="4320"/>
        <w:rPr>
          <w:rFonts w:ascii="Times New Roman" w:hAnsi="Times New Roman"/>
          <w:sz w:val="23"/>
          <w:szCs w:val="23"/>
          <w:u w:val="single"/>
        </w:rPr>
      </w:pPr>
      <w:r>
        <w:rPr>
          <w:rFonts w:ascii="Times New Roman" w:hAnsi="Times New Roman"/>
          <w:sz w:val="23"/>
          <w:szCs w:val="23"/>
        </w:rPr>
        <w:t xml:space="preserve">By: </w:t>
      </w:r>
      <w:r>
        <w:rPr>
          <w:rFonts w:ascii="Times New Roman" w:hAnsi="Times New Roman"/>
          <w:sz w:val="23"/>
          <w:szCs w:val="23"/>
          <w:u w:val="single"/>
        </w:rPr>
        <w:tab/>
      </w:r>
      <w:r>
        <w:rPr>
          <w:rFonts w:ascii="Times New Roman" w:hAnsi="Times New Roman"/>
          <w:sz w:val="23"/>
          <w:szCs w:val="23"/>
          <w:u w:val="single"/>
        </w:rPr>
        <w:tab/>
      </w:r>
    </w:p>
    <w:p w14:paraId="789157F4" w14:textId="77777777" w:rsidR="00612F54" w:rsidRPr="00886680" w:rsidRDefault="00612F54" w:rsidP="00612F54">
      <w:pPr>
        <w:pStyle w:val="SigBlockRight"/>
        <w:tabs>
          <w:tab w:val="clear" w:pos="9360"/>
          <w:tab w:val="right" w:pos="8640"/>
        </w:tabs>
        <w:ind w:left="4320"/>
        <w:rPr>
          <w:rFonts w:ascii="Times New Roman" w:hAnsi="Times New Roman"/>
          <w:sz w:val="23"/>
          <w:szCs w:val="23"/>
        </w:rPr>
      </w:pPr>
    </w:p>
    <w:p w14:paraId="7AE8301C" w14:textId="77777777" w:rsidR="00612F54" w:rsidRPr="00886680" w:rsidRDefault="00612F54" w:rsidP="00612F54">
      <w:pPr>
        <w:rPr>
          <w:rFonts w:ascii="Times New Roman" w:hAnsi="Times New Roman"/>
          <w:sz w:val="23"/>
          <w:szCs w:val="23"/>
        </w:rPr>
        <w:sectPr w:rsidR="00612F54" w:rsidRPr="00886680" w:rsidSect="00500200">
          <w:footerReference w:type="default" r:id="rId17"/>
          <w:pgSz w:w="12240" w:h="15840"/>
          <w:pgMar w:top="1440" w:right="1440" w:bottom="1440" w:left="1440" w:header="720" w:footer="720" w:gutter="0"/>
          <w:pgNumType w:start="1"/>
          <w:cols w:space="720"/>
        </w:sectPr>
      </w:pPr>
    </w:p>
    <w:p w14:paraId="388AA7C5" w14:textId="77777777" w:rsidR="00612F54" w:rsidRPr="00886680" w:rsidRDefault="00612F54" w:rsidP="00612F54">
      <w:pPr>
        <w:pStyle w:val="Title12ptBold"/>
        <w:tabs>
          <w:tab w:val="left" w:pos="3110"/>
          <w:tab w:val="center" w:pos="4320"/>
        </w:tabs>
        <w:rPr>
          <w:rFonts w:ascii="Times New Roman" w:hAnsi="Times New Roman"/>
          <w:b w:val="0"/>
          <w:sz w:val="23"/>
          <w:szCs w:val="23"/>
          <w:u w:val="single"/>
        </w:rPr>
      </w:pPr>
      <w:r>
        <w:rPr>
          <w:rFonts w:ascii="Times New Roman" w:hAnsi="Times New Roman"/>
          <w:sz w:val="23"/>
          <w:szCs w:val="23"/>
        </w:rPr>
        <w:lastRenderedPageBreak/>
        <w:t>EXHIBIT C</w:t>
      </w:r>
    </w:p>
    <w:p w14:paraId="3A530550" w14:textId="77777777" w:rsidR="00612F54" w:rsidRPr="00886680" w:rsidRDefault="00612F54" w:rsidP="00612F54">
      <w:pPr>
        <w:ind w:firstLine="0"/>
        <w:rPr>
          <w:rFonts w:ascii="Times New Roman" w:hAnsi="Times New Roman"/>
          <w:sz w:val="23"/>
          <w:szCs w:val="23"/>
        </w:rPr>
      </w:pPr>
    </w:p>
    <w:p w14:paraId="1DFF9240" w14:textId="77777777" w:rsidR="00612F54" w:rsidRPr="00886680" w:rsidRDefault="00612F54" w:rsidP="00612F54">
      <w:pPr>
        <w:pStyle w:val="NormalNoInd"/>
        <w:jc w:val="center"/>
        <w:rPr>
          <w:rFonts w:ascii="Times New Roman" w:hAnsi="Times New Roman"/>
          <w:b/>
          <w:sz w:val="23"/>
          <w:szCs w:val="23"/>
        </w:rPr>
      </w:pPr>
      <w:r>
        <w:rPr>
          <w:rFonts w:ascii="Times New Roman" w:hAnsi="Times New Roman"/>
          <w:b/>
          <w:sz w:val="23"/>
          <w:szCs w:val="23"/>
        </w:rPr>
        <w:t>$[PAR]</w:t>
      </w:r>
    </w:p>
    <w:p w14:paraId="709A5FF6" w14:textId="77777777" w:rsidR="00612F54" w:rsidRPr="00886680"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CITY OF FONTANA </w:t>
      </w:r>
    </w:p>
    <w:p w14:paraId="6D6061D7" w14:textId="77777777" w:rsidR="00612F54" w:rsidRPr="00886680"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COMMUNITY FACILITIES DISTRICT No. 113 </w:t>
      </w:r>
      <w:r>
        <w:rPr>
          <w:rFonts w:ascii="Times New Roman" w:hAnsi="Times New Roman"/>
          <w:b/>
          <w:caps/>
          <w:sz w:val="23"/>
          <w:szCs w:val="23"/>
        </w:rPr>
        <w:br/>
        <w:t xml:space="preserve">(The Gardens Phase Two) </w:t>
      </w:r>
    </w:p>
    <w:p w14:paraId="25967084" w14:textId="77777777" w:rsidR="00612F54" w:rsidRPr="00886680"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Special Tax Bonds, Series 2026 </w:t>
      </w:r>
    </w:p>
    <w:p w14:paraId="176731BA" w14:textId="77777777" w:rsidR="00612F54" w:rsidRPr="00886680" w:rsidRDefault="00612F54" w:rsidP="00612F54">
      <w:pPr>
        <w:pStyle w:val="Title12ptBold"/>
        <w:rPr>
          <w:rFonts w:ascii="Times New Roman" w:hAnsi="Times New Roman"/>
          <w:caps/>
          <w:sz w:val="23"/>
          <w:szCs w:val="23"/>
        </w:rPr>
      </w:pPr>
    </w:p>
    <w:p w14:paraId="6CEB61C4" w14:textId="77777777" w:rsidR="00612F54" w:rsidRPr="00886680" w:rsidRDefault="00612F54" w:rsidP="00612F54">
      <w:pPr>
        <w:pStyle w:val="Title12ptBold"/>
        <w:rPr>
          <w:rFonts w:ascii="Times New Roman" w:hAnsi="Times New Roman"/>
          <w:caps/>
          <w:sz w:val="23"/>
          <w:szCs w:val="23"/>
        </w:rPr>
      </w:pPr>
    </w:p>
    <w:p w14:paraId="1D129B0F" w14:textId="77777777" w:rsidR="00612F54" w:rsidRPr="00886680" w:rsidRDefault="00612F54" w:rsidP="00612F54">
      <w:pPr>
        <w:pStyle w:val="Title12ptBold"/>
        <w:rPr>
          <w:rFonts w:ascii="Times New Roman" w:hAnsi="Times New Roman"/>
          <w:caps/>
          <w:sz w:val="23"/>
          <w:szCs w:val="23"/>
          <w:u w:val="single"/>
        </w:rPr>
      </w:pPr>
      <w:r>
        <w:rPr>
          <w:rFonts w:ascii="Times New Roman" w:hAnsi="Times New Roman"/>
          <w:caps/>
          <w:sz w:val="23"/>
          <w:szCs w:val="23"/>
          <w:u w:val="single"/>
        </w:rPr>
        <w:t>ISSUER CLOSING CERTIFICATE</w:t>
      </w:r>
    </w:p>
    <w:p w14:paraId="6DD355DA" w14:textId="77777777" w:rsidR="00612F54" w:rsidRPr="00886680" w:rsidRDefault="00612F54" w:rsidP="00612F54">
      <w:pPr>
        <w:rPr>
          <w:rFonts w:ascii="Times New Roman" w:hAnsi="Times New Roman"/>
          <w:sz w:val="23"/>
          <w:szCs w:val="23"/>
        </w:rPr>
      </w:pPr>
    </w:p>
    <w:p w14:paraId="5F91905E" w14:textId="77777777" w:rsidR="00612F54" w:rsidRPr="00886680" w:rsidRDefault="00612F54" w:rsidP="00612F54">
      <w:pPr>
        <w:rPr>
          <w:rFonts w:ascii="Times New Roman" w:hAnsi="Times New Roman"/>
          <w:sz w:val="23"/>
          <w:szCs w:val="23"/>
        </w:rPr>
      </w:pPr>
      <w:r>
        <w:rPr>
          <w:rFonts w:ascii="Times New Roman" w:hAnsi="Times New Roman"/>
          <w:sz w:val="23"/>
          <w:szCs w:val="23"/>
        </w:rPr>
        <w:t>I, the undersigned, hereby certify that I am the ____________ of the City of Fontana (the “</w:t>
      </w:r>
      <w:r>
        <w:rPr>
          <w:rFonts w:ascii="Times New Roman" w:hAnsi="Times New Roman"/>
          <w:b/>
          <w:sz w:val="23"/>
          <w:szCs w:val="23"/>
        </w:rPr>
        <w:t>City</w:t>
      </w:r>
      <w:r>
        <w:rPr>
          <w:rFonts w:ascii="Times New Roman" w:hAnsi="Times New Roman"/>
          <w:sz w:val="23"/>
          <w:szCs w:val="23"/>
        </w:rPr>
        <w:t>”), the City Council of which is the legislative body for City of Fontana Community Facilities District No. 113 (The Gardens Phase Two) (the “</w:t>
      </w:r>
      <w:r>
        <w:rPr>
          <w:rFonts w:ascii="Times New Roman" w:hAnsi="Times New Roman"/>
          <w:b/>
          <w:sz w:val="23"/>
          <w:szCs w:val="23"/>
        </w:rPr>
        <w:t>Issuer</w:t>
      </w:r>
      <w:r>
        <w:rPr>
          <w:rFonts w:ascii="Times New Roman" w:hAnsi="Times New Roman"/>
          <w:sz w:val="23"/>
          <w:szCs w:val="23"/>
        </w:rPr>
        <w:t>”), a community facilities district duly organized and existing under the laws of the State of California (the “</w:t>
      </w:r>
      <w:r>
        <w:rPr>
          <w:rFonts w:ascii="Times New Roman" w:hAnsi="Times New Roman"/>
          <w:b/>
          <w:sz w:val="23"/>
          <w:szCs w:val="23"/>
        </w:rPr>
        <w:t>State</w:t>
      </w:r>
      <w:r>
        <w:rPr>
          <w:rFonts w:ascii="Times New Roman" w:hAnsi="Times New Roman"/>
          <w:sz w:val="23"/>
          <w:szCs w:val="23"/>
        </w:rPr>
        <w:t>”) and that as such, I am authorized to execute this Certificate on behalf of the Issuer in connection with the issuance of the above-referenced bonds (the “</w:t>
      </w:r>
      <w:r>
        <w:rPr>
          <w:rFonts w:ascii="Times New Roman" w:hAnsi="Times New Roman"/>
          <w:b/>
          <w:sz w:val="23"/>
          <w:szCs w:val="23"/>
        </w:rPr>
        <w:t>Bonds</w:t>
      </w:r>
      <w:r>
        <w:rPr>
          <w:rFonts w:ascii="Times New Roman" w:hAnsi="Times New Roman"/>
          <w:sz w:val="23"/>
          <w:szCs w:val="23"/>
        </w:rPr>
        <w:t>”).</w:t>
      </w:r>
    </w:p>
    <w:p w14:paraId="6E5C4FDF" w14:textId="77777777" w:rsidR="00612F54" w:rsidRPr="00886680" w:rsidRDefault="00612F54" w:rsidP="00612F54">
      <w:pPr>
        <w:rPr>
          <w:rFonts w:ascii="Times New Roman" w:hAnsi="Times New Roman"/>
          <w:sz w:val="23"/>
          <w:szCs w:val="23"/>
        </w:rPr>
      </w:pPr>
    </w:p>
    <w:p w14:paraId="6671032A" w14:textId="77777777" w:rsidR="00612F54" w:rsidRPr="00886680" w:rsidRDefault="00612F54" w:rsidP="00612F54">
      <w:pPr>
        <w:rPr>
          <w:rFonts w:ascii="Times New Roman" w:hAnsi="Times New Roman"/>
          <w:sz w:val="23"/>
          <w:szCs w:val="23"/>
        </w:rPr>
      </w:pPr>
      <w:r>
        <w:rPr>
          <w:rFonts w:ascii="Times New Roman" w:hAnsi="Times New Roman"/>
          <w:sz w:val="23"/>
          <w:szCs w:val="23"/>
        </w:rPr>
        <w:t>I hereby further certify on behalf of the Issuer that:</w:t>
      </w:r>
    </w:p>
    <w:p w14:paraId="18934457" w14:textId="77777777" w:rsidR="00612F54" w:rsidRPr="00886680" w:rsidRDefault="00612F54" w:rsidP="00612F54">
      <w:pPr>
        <w:rPr>
          <w:rFonts w:ascii="Times New Roman" w:hAnsi="Times New Roman"/>
          <w:sz w:val="23"/>
          <w:szCs w:val="23"/>
        </w:rPr>
      </w:pPr>
    </w:p>
    <w:p w14:paraId="64B18E87"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 xml:space="preserve">(A) </w:t>
      </w:r>
      <w:r>
        <w:rPr>
          <w:rFonts w:ascii="Times New Roman" w:hAnsi="Times New Roman"/>
          <w:sz w:val="23"/>
          <w:szCs w:val="23"/>
        </w:rPr>
        <w:tab/>
        <w:t>to my best knowledge, after reasonable inquiry, no litigation is pending with respect to which the Issuer has been served with process or threatened (1) to restrain or enjoin the issuance of any of the Bonds or the collection of Net Special Tax Revenues pledged under the Indenture; (2) in any way contesting or affecting the authority for the issuance of the Bonds or the validity or enforceability of the Bonds or the Issuer Documents; or (3) in any way contesting the existence or powers of the Issuer;</w:t>
      </w:r>
    </w:p>
    <w:p w14:paraId="0AB5B17B" w14:textId="77777777" w:rsidR="00612F54" w:rsidRPr="00886680" w:rsidRDefault="00612F54" w:rsidP="00612F54">
      <w:pPr>
        <w:pStyle w:val="Sub1"/>
        <w:rPr>
          <w:rFonts w:ascii="Times New Roman" w:hAnsi="Times New Roman"/>
          <w:sz w:val="23"/>
          <w:szCs w:val="23"/>
        </w:rPr>
      </w:pPr>
    </w:p>
    <w:p w14:paraId="77666664"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(B)</w:t>
      </w:r>
      <w:r>
        <w:rPr>
          <w:rFonts w:ascii="Times New Roman" w:hAnsi="Times New Roman"/>
          <w:sz w:val="23"/>
          <w:szCs w:val="23"/>
        </w:rPr>
        <w:tab/>
      </w:r>
      <w:r>
        <w:rPr>
          <w:rFonts w:ascii="Times New Roman" w:eastAsia="Times" w:hAnsi="Times New Roman"/>
          <w:sz w:val="23"/>
          <w:szCs w:val="23"/>
        </w:rPr>
        <w:t>the</w:t>
      </w:r>
      <w:r>
        <w:rPr>
          <w:rFonts w:ascii="Times New Roman" w:hAnsi="Times New Roman"/>
          <w:sz w:val="23"/>
          <w:szCs w:val="23"/>
        </w:rPr>
        <w:t xml:space="preserve"> representations and warranties made by the Issuer in the Bond Purchase Agreement dated [Pricing Date], between the Issuer and Stifel, Nicolaus &amp; Company, Incorporated (the “</w:t>
      </w:r>
      <w:r>
        <w:rPr>
          <w:rFonts w:ascii="Times New Roman" w:hAnsi="Times New Roman"/>
          <w:b/>
          <w:sz w:val="23"/>
          <w:szCs w:val="23"/>
        </w:rPr>
        <w:t>Agreement</w:t>
      </w:r>
      <w:r>
        <w:rPr>
          <w:rFonts w:ascii="Times New Roman" w:hAnsi="Times New Roman"/>
          <w:sz w:val="23"/>
          <w:szCs w:val="23"/>
        </w:rPr>
        <w:t xml:space="preserve">”) are true and correct in all material respects on the Closing Date, with the same effect as if made on the Closing Date; </w:t>
      </w:r>
    </w:p>
    <w:p w14:paraId="2E72F8B3" w14:textId="77777777" w:rsidR="00612F54" w:rsidRPr="00886680" w:rsidRDefault="00612F54" w:rsidP="00612F54">
      <w:pPr>
        <w:pStyle w:val="Sub1"/>
        <w:rPr>
          <w:rFonts w:ascii="Times New Roman" w:hAnsi="Times New Roman"/>
          <w:sz w:val="23"/>
          <w:szCs w:val="23"/>
        </w:rPr>
      </w:pPr>
    </w:p>
    <w:p w14:paraId="0BBBB3F0" w14:textId="77777777" w:rsidR="00612F54" w:rsidRPr="00886680" w:rsidRDefault="00612F54" w:rsidP="00612F54">
      <w:pPr>
        <w:pStyle w:val="Sub1"/>
        <w:rPr>
          <w:rFonts w:ascii="Times New Roman" w:eastAsia="Times" w:hAnsi="Times New Roman"/>
          <w:sz w:val="23"/>
          <w:szCs w:val="23"/>
        </w:rPr>
      </w:pPr>
      <w:r>
        <w:rPr>
          <w:rFonts w:ascii="Times New Roman" w:eastAsia="Times" w:hAnsi="Times New Roman"/>
          <w:sz w:val="23"/>
          <w:szCs w:val="23"/>
        </w:rPr>
        <w:t>(C)</w:t>
      </w:r>
      <w:r>
        <w:rPr>
          <w:rFonts w:ascii="Times New Roman" w:eastAsia="Times" w:hAnsi="Times New Roman"/>
          <w:sz w:val="23"/>
          <w:szCs w:val="23"/>
        </w:rPr>
        <w:tab/>
        <w:t>no event affecting the Issuer has occurred since the date of the Final Official Statement that, as of the Closing Date, would cause any statement or information contained in the Final Official Statement under the caption “ABSENCE OF LITIGATION” to be incorrect or incomplete in any material respect or would cause the information contained under such caption in the Final Official Statement to contain an untrue statement of a material fact or omit to state a material fact necessary in order to make such statements therein, in the light of the circumstances under which they were made, not misleading;</w:t>
      </w:r>
    </w:p>
    <w:p w14:paraId="3AF2A78C" w14:textId="77777777" w:rsidR="00612F54" w:rsidRPr="00886680" w:rsidRDefault="00612F54" w:rsidP="00612F54">
      <w:pPr>
        <w:pStyle w:val="Sub1"/>
        <w:rPr>
          <w:rFonts w:ascii="Times New Roman" w:eastAsia="Times" w:hAnsi="Times New Roman"/>
          <w:sz w:val="23"/>
          <w:szCs w:val="23"/>
        </w:rPr>
      </w:pPr>
    </w:p>
    <w:p w14:paraId="0A1289E4" w14:textId="77777777" w:rsidR="00612F54" w:rsidRPr="00886680" w:rsidRDefault="00612F54" w:rsidP="00612F54">
      <w:pPr>
        <w:pStyle w:val="Sub1"/>
        <w:keepNext/>
        <w:keepLines/>
        <w:ind w:left="1267" w:hanging="547"/>
        <w:rPr>
          <w:rFonts w:ascii="Times New Roman" w:hAnsi="Times New Roman"/>
          <w:sz w:val="23"/>
          <w:szCs w:val="23"/>
        </w:rPr>
      </w:pPr>
      <w:r>
        <w:rPr>
          <w:rFonts w:ascii="Times New Roman" w:eastAsia="Times" w:hAnsi="Times New Roman"/>
          <w:sz w:val="23"/>
          <w:szCs w:val="23"/>
        </w:rPr>
        <w:lastRenderedPageBreak/>
        <w:t>(D)</w:t>
      </w:r>
      <w:r>
        <w:rPr>
          <w:rFonts w:ascii="Times New Roman" w:eastAsia="Times" w:hAnsi="Times New Roman"/>
          <w:sz w:val="23"/>
          <w:szCs w:val="23"/>
        </w:rPr>
        <w:tab/>
      </w:r>
      <w:r>
        <w:rPr>
          <w:rFonts w:ascii="Times New Roman" w:hAnsi="Times New Roman"/>
          <w:sz w:val="23"/>
          <w:szCs w:val="23"/>
        </w:rPr>
        <w:t>as of the date hereof, the Issuer Documents are in full force and effect in accordance with their terms and have not been amended, modified or supplemented except in such case as may have been agreed to by the Underwriter; and</w:t>
      </w:r>
    </w:p>
    <w:p w14:paraId="0440B61D" w14:textId="77777777" w:rsidR="00612F54" w:rsidRPr="00886680" w:rsidRDefault="00612F54" w:rsidP="00612F54">
      <w:pPr>
        <w:pStyle w:val="Sub1"/>
        <w:rPr>
          <w:rFonts w:ascii="Times New Roman" w:hAnsi="Times New Roman"/>
          <w:sz w:val="23"/>
          <w:szCs w:val="23"/>
        </w:rPr>
      </w:pPr>
    </w:p>
    <w:p w14:paraId="4197388C" w14:textId="77777777" w:rsidR="00612F54" w:rsidRPr="00886680" w:rsidRDefault="00612F54" w:rsidP="00612F54">
      <w:pPr>
        <w:pStyle w:val="Sub1"/>
        <w:rPr>
          <w:rFonts w:ascii="Times New Roman" w:eastAsia="Times" w:hAnsi="Times New Roman"/>
          <w:sz w:val="23"/>
          <w:szCs w:val="23"/>
        </w:rPr>
      </w:pPr>
      <w:r>
        <w:rPr>
          <w:rFonts w:ascii="Times New Roman" w:hAnsi="Times New Roman"/>
          <w:sz w:val="23"/>
          <w:szCs w:val="23"/>
        </w:rPr>
        <w:t>(E)</w:t>
      </w:r>
      <w:r>
        <w:rPr>
          <w:rFonts w:ascii="Times New Roman" w:hAnsi="Times New Roman"/>
          <w:sz w:val="23"/>
          <w:szCs w:val="23"/>
        </w:rPr>
        <w:tab/>
        <w:t>the Issuer has complied with all the agreements and satisfied all the conditions on its part to be performed or satisfied under the Issuer Documents prior to issuance of the Bonds</w:t>
      </w:r>
      <w:r>
        <w:rPr>
          <w:rFonts w:ascii="Times New Roman" w:eastAsia="Times" w:hAnsi="Times New Roman"/>
          <w:sz w:val="23"/>
          <w:szCs w:val="23"/>
        </w:rPr>
        <w:t>.</w:t>
      </w:r>
    </w:p>
    <w:p w14:paraId="61612DAC" w14:textId="77777777" w:rsidR="00612F54" w:rsidRPr="00886680" w:rsidRDefault="00612F54" w:rsidP="00612F54">
      <w:pPr>
        <w:pStyle w:val="Sub1"/>
        <w:rPr>
          <w:rFonts w:ascii="Times New Roman" w:hAnsi="Times New Roman"/>
          <w:sz w:val="23"/>
          <w:szCs w:val="23"/>
        </w:rPr>
      </w:pPr>
    </w:p>
    <w:p w14:paraId="6821FF04" w14:textId="77777777" w:rsidR="00612F54" w:rsidRPr="00886680" w:rsidRDefault="00612F54" w:rsidP="00612F54">
      <w:pPr>
        <w:rPr>
          <w:rFonts w:ascii="Times New Roman" w:hAnsi="Times New Roman"/>
          <w:sz w:val="23"/>
          <w:szCs w:val="23"/>
        </w:rPr>
      </w:pPr>
      <w:r>
        <w:rPr>
          <w:rFonts w:ascii="Times New Roman" w:hAnsi="Times New Roman"/>
          <w:sz w:val="23"/>
          <w:szCs w:val="23"/>
        </w:rPr>
        <w:t xml:space="preserve">Capitalized terms not defined herein shall have the same meaning set forth in the Agreement. </w:t>
      </w:r>
    </w:p>
    <w:p w14:paraId="7B412CFE" w14:textId="77777777" w:rsidR="00612F54" w:rsidRPr="00886680" w:rsidRDefault="00612F54" w:rsidP="00612F54">
      <w:pPr>
        <w:rPr>
          <w:rFonts w:ascii="Times New Roman" w:hAnsi="Times New Roman"/>
          <w:sz w:val="23"/>
          <w:szCs w:val="23"/>
        </w:rPr>
      </w:pPr>
    </w:p>
    <w:p w14:paraId="0E6805BC" w14:textId="77777777" w:rsidR="00612F54" w:rsidRPr="00886680" w:rsidRDefault="00612F54" w:rsidP="00612F54">
      <w:pPr>
        <w:rPr>
          <w:rFonts w:ascii="Times New Roman" w:hAnsi="Times New Roman"/>
          <w:sz w:val="23"/>
          <w:szCs w:val="23"/>
        </w:rPr>
      </w:pPr>
      <w:r>
        <w:rPr>
          <w:rFonts w:ascii="Times New Roman" w:hAnsi="Times New Roman"/>
          <w:sz w:val="23"/>
          <w:szCs w:val="23"/>
        </w:rPr>
        <w:t>IN WITNESS WHEREOF, the undersigned has executed this certificate as of the date herein below set forth.</w:t>
      </w:r>
    </w:p>
    <w:p w14:paraId="47B0C1B5" w14:textId="77777777" w:rsidR="00612F54" w:rsidRPr="00886680" w:rsidRDefault="00612F54" w:rsidP="00612F54">
      <w:pPr>
        <w:rPr>
          <w:rFonts w:ascii="Times New Roman" w:hAnsi="Times New Roman"/>
          <w:sz w:val="23"/>
          <w:szCs w:val="23"/>
        </w:rPr>
      </w:pPr>
    </w:p>
    <w:p w14:paraId="6304105F" w14:textId="77777777" w:rsidR="00612F54" w:rsidRPr="00886680" w:rsidRDefault="00612F54" w:rsidP="00612F54">
      <w:pPr>
        <w:pStyle w:val="NormalNoInd"/>
        <w:rPr>
          <w:rFonts w:ascii="Times New Roman" w:hAnsi="Times New Roman"/>
          <w:sz w:val="23"/>
          <w:szCs w:val="23"/>
        </w:rPr>
      </w:pPr>
      <w:r>
        <w:rPr>
          <w:rFonts w:ascii="Times New Roman" w:hAnsi="Times New Roman"/>
          <w:sz w:val="23"/>
          <w:szCs w:val="23"/>
        </w:rPr>
        <w:t>Dated: [Closing Date]</w:t>
      </w:r>
    </w:p>
    <w:p w14:paraId="2DF501A0" w14:textId="77777777" w:rsidR="00612F54" w:rsidRPr="00886680" w:rsidRDefault="00612F54" w:rsidP="00612F54">
      <w:pPr>
        <w:rPr>
          <w:rFonts w:ascii="Times New Roman" w:hAnsi="Times New Roman"/>
          <w:sz w:val="23"/>
          <w:szCs w:val="23"/>
        </w:rPr>
      </w:pPr>
    </w:p>
    <w:p w14:paraId="2B4C2D4B" w14:textId="77777777" w:rsidR="00612F54" w:rsidRPr="00886680" w:rsidRDefault="00612F54" w:rsidP="00612F54">
      <w:pPr>
        <w:rPr>
          <w:rFonts w:ascii="Times New Roman" w:hAnsi="Times New Roman"/>
          <w:sz w:val="23"/>
          <w:szCs w:val="23"/>
        </w:rPr>
      </w:pPr>
    </w:p>
    <w:p w14:paraId="24726BBE" w14:textId="77777777" w:rsidR="00612F54" w:rsidRPr="00886680" w:rsidRDefault="00612F54" w:rsidP="00612F54">
      <w:pPr>
        <w:pStyle w:val="SigBlockRight"/>
        <w:tabs>
          <w:tab w:val="clear" w:pos="9360"/>
          <w:tab w:val="right" w:pos="9000"/>
        </w:tabs>
        <w:ind w:right="-360"/>
        <w:rPr>
          <w:rFonts w:ascii="Times New Roman" w:hAnsi="Times New Roman"/>
          <w:b/>
          <w:sz w:val="23"/>
          <w:szCs w:val="23"/>
        </w:rPr>
      </w:pPr>
      <w:r>
        <w:rPr>
          <w:rFonts w:ascii="Times New Roman" w:hAnsi="Times New Roman"/>
          <w:b/>
          <w:sz w:val="23"/>
          <w:szCs w:val="23"/>
        </w:rPr>
        <w:t>CITY OF FONTANA COMMUNITY FACILITIES DISTRICT NO. 113 (THE GARDENS PHASE TWO)</w:t>
      </w:r>
    </w:p>
    <w:p w14:paraId="549C152A" w14:textId="77777777" w:rsidR="00612F54" w:rsidRPr="00886680" w:rsidRDefault="00612F54" w:rsidP="00612F54">
      <w:pPr>
        <w:pStyle w:val="SigBlockRight"/>
        <w:rPr>
          <w:rFonts w:ascii="Times New Roman" w:hAnsi="Times New Roman"/>
          <w:sz w:val="23"/>
          <w:szCs w:val="23"/>
        </w:rPr>
      </w:pPr>
    </w:p>
    <w:p w14:paraId="02E4CE7E" w14:textId="77777777" w:rsidR="00612F54" w:rsidRPr="00886680" w:rsidRDefault="00612F54" w:rsidP="00612F54">
      <w:pPr>
        <w:pStyle w:val="SigBlockRight"/>
        <w:rPr>
          <w:rFonts w:ascii="Times New Roman" w:hAnsi="Times New Roman"/>
          <w:sz w:val="23"/>
          <w:szCs w:val="23"/>
        </w:rPr>
      </w:pPr>
    </w:p>
    <w:p w14:paraId="1ED27046" w14:textId="77777777" w:rsidR="00612F54" w:rsidRPr="00886680" w:rsidRDefault="00612F54" w:rsidP="00612F54">
      <w:pPr>
        <w:pStyle w:val="SigBlockRight"/>
        <w:rPr>
          <w:rFonts w:ascii="Times New Roman" w:hAnsi="Times New Roman"/>
          <w:sz w:val="23"/>
          <w:szCs w:val="23"/>
        </w:rPr>
      </w:pPr>
      <w:r>
        <w:rPr>
          <w:rFonts w:ascii="Times New Roman" w:hAnsi="Times New Roman"/>
          <w:sz w:val="23"/>
          <w:szCs w:val="23"/>
        </w:rPr>
        <w:t xml:space="preserve">By: </w:t>
      </w:r>
      <w:r>
        <w:rPr>
          <w:rFonts w:ascii="Times New Roman" w:hAnsi="Times New Roman"/>
          <w:sz w:val="23"/>
          <w:szCs w:val="23"/>
          <w:u w:val="single"/>
        </w:rPr>
        <w:tab/>
      </w:r>
      <w:r>
        <w:rPr>
          <w:rFonts w:ascii="Times New Roman" w:hAnsi="Times New Roman"/>
          <w:sz w:val="23"/>
          <w:szCs w:val="23"/>
          <w:u w:val="single"/>
        </w:rPr>
        <w:tab/>
      </w:r>
    </w:p>
    <w:p w14:paraId="0A29DF43" w14:textId="77777777" w:rsidR="00612F54" w:rsidRPr="00886680" w:rsidRDefault="00612F54" w:rsidP="00612F54">
      <w:pPr>
        <w:pStyle w:val="SigBlockRight"/>
        <w:rPr>
          <w:rFonts w:ascii="Times New Roman" w:hAnsi="Times New Roman"/>
          <w:sz w:val="23"/>
          <w:szCs w:val="23"/>
        </w:rPr>
      </w:pPr>
      <w:r>
        <w:rPr>
          <w:rFonts w:ascii="Times New Roman" w:hAnsi="Times New Roman"/>
          <w:sz w:val="23"/>
          <w:szCs w:val="23"/>
        </w:rPr>
        <w:t xml:space="preserve">      Name:</w:t>
      </w:r>
    </w:p>
    <w:p w14:paraId="0366CFCE" w14:textId="77777777" w:rsidR="00612F54" w:rsidRPr="00886680" w:rsidRDefault="00612F54" w:rsidP="00612F54">
      <w:pPr>
        <w:pStyle w:val="SigBlockRight"/>
        <w:rPr>
          <w:rFonts w:ascii="Times New Roman" w:hAnsi="Times New Roman"/>
          <w:sz w:val="23"/>
          <w:szCs w:val="23"/>
        </w:rPr>
      </w:pPr>
      <w:r>
        <w:rPr>
          <w:rFonts w:ascii="Times New Roman" w:hAnsi="Times New Roman"/>
          <w:sz w:val="23"/>
          <w:szCs w:val="23"/>
        </w:rPr>
        <w:t xml:space="preserve">      Title:</w:t>
      </w:r>
    </w:p>
    <w:p w14:paraId="1A3EC9BC" w14:textId="77777777" w:rsidR="00612F54" w:rsidRPr="00886680" w:rsidRDefault="00612F54" w:rsidP="00612F54">
      <w:pPr>
        <w:rPr>
          <w:rFonts w:ascii="Times New Roman" w:eastAsia="Times New Roman" w:hAnsi="Times New Roman"/>
          <w:sz w:val="23"/>
          <w:szCs w:val="23"/>
        </w:rPr>
      </w:pPr>
    </w:p>
    <w:p w14:paraId="75CDF81A" w14:textId="77777777" w:rsidR="00612F54" w:rsidRPr="00886680" w:rsidRDefault="00612F54" w:rsidP="00612F54">
      <w:pPr>
        <w:ind w:firstLine="0"/>
        <w:rPr>
          <w:rFonts w:ascii="Times New Roman" w:hAnsi="Times New Roman"/>
          <w:sz w:val="23"/>
          <w:szCs w:val="23"/>
        </w:rPr>
        <w:sectPr w:rsidR="00612F54" w:rsidRPr="00886680" w:rsidSect="00500200">
          <w:headerReference w:type="default" r:id="rId18"/>
          <w:footerReference w:type="default" r:id="rId19"/>
          <w:headerReference w:type="first" r:id="rId20"/>
          <w:footerReference w:type="first" r:id="rId21"/>
          <w:pgSz w:w="12240" w:h="15840"/>
          <w:pgMar w:top="1440" w:right="1800" w:bottom="1440" w:left="1800" w:header="720" w:footer="720" w:gutter="0"/>
          <w:pgNumType w:start="1"/>
          <w:cols w:space="720"/>
          <w:noEndnote/>
          <w:titlePg/>
        </w:sectPr>
      </w:pPr>
    </w:p>
    <w:p w14:paraId="79B3F03B" w14:textId="77777777" w:rsidR="00612F54" w:rsidRPr="00886680" w:rsidRDefault="00612F54" w:rsidP="00612F54">
      <w:pPr>
        <w:pStyle w:val="BOLDCENTER"/>
        <w:tabs>
          <w:tab w:val="clear" w:pos="1080"/>
        </w:tabs>
        <w:rPr>
          <w:rFonts w:ascii="Times New Roman" w:hAnsi="Times New Roman"/>
          <w:sz w:val="23"/>
          <w:szCs w:val="23"/>
        </w:rPr>
      </w:pPr>
      <w:r>
        <w:rPr>
          <w:rFonts w:ascii="Times New Roman" w:hAnsi="Times New Roman"/>
          <w:sz w:val="23"/>
          <w:szCs w:val="23"/>
        </w:rPr>
        <w:lastRenderedPageBreak/>
        <w:t>EXHIBIT D</w:t>
      </w:r>
    </w:p>
    <w:p w14:paraId="07141221" w14:textId="77777777" w:rsidR="00612F54" w:rsidRPr="00886680" w:rsidRDefault="00612F54" w:rsidP="00612F54">
      <w:pPr>
        <w:ind w:firstLine="0"/>
        <w:jc w:val="center"/>
        <w:rPr>
          <w:rFonts w:ascii="Times New Roman" w:hAnsi="Times New Roman"/>
          <w:b/>
          <w:sz w:val="23"/>
          <w:szCs w:val="23"/>
        </w:rPr>
      </w:pPr>
    </w:p>
    <w:p w14:paraId="280837DC" w14:textId="77777777" w:rsidR="00612F54" w:rsidRPr="00886680"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CITY OF FONTANA </w:t>
      </w:r>
    </w:p>
    <w:p w14:paraId="5E53AB6B" w14:textId="77777777" w:rsidR="00612F54" w:rsidRPr="00886680"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COMMUNITY FACILITIES DISTRICT No. 113 </w:t>
      </w:r>
      <w:r>
        <w:rPr>
          <w:rFonts w:ascii="Times New Roman" w:hAnsi="Times New Roman"/>
          <w:b/>
          <w:caps/>
          <w:sz w:val="23"/>
          <w:szCs w:val="23"/>
        </w:rPr>
        <w:br/>
        <w:t xml:space="preserve">(The Gardens Phase Two) </w:t>
      </w:r>
    </w:p>
    <w:p w14:paraId="4AE40010" w14:textId="77777777" w:rsidR="00612F54" w:rsidRPr="00886680"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Special Tax Bonds, Series 2026 </w:t>
      </w:r>
    </w:p>
    <w:p w14:paraId="27E337A3" w14:textId="77777777" w:rsidR="00612F54" w:rsidRPr="00886680" w:rsidRDefault="00612F54" w:rsidP="00612F54">
      <w:pPr>
        <w:pStyle w:val="Title12ptBold"/>
        <w:rPr>
          <w:rFonts w:ascii="Times New Roman" w:hAnsi="Times New Roman"/>
          <w:caps/>
          <w:sz w:val="23"/>
          <w:szCs w:val="23"/>
        </w:rPr>
      </w:pPr>
    </w:p>
    <w:p w14:paraId="52DA292D" w14:textId="77777777" w:rsidR="00612F54" w:rsidRPr="00886680" w:rsidRDefault="00612F54" w:rsidP="00612F54">
      <w:pPr>
        <w:rPr>
          <w:rFonts w:ascii="Times New Roman" w:hAnsi="Times New Roman"/>
          <w:sz w:val="23"/>
          <w:szCs w:val="23"/>
        </w:rPr>
      </w:pPr>
      <w:r>
        <w:rPr>
          <w:rFonts w:ascii="Times New Roman" w:hAnsi="Times New Roman"/>
          <w:sz w:val="23"/>
          <w:szCs w:val="23"/>
        </w:rPr>
        <w:t>I, the undersigned, hereby certify that I am the _____________ of the City of Fontana (the “</w:t>
      </w:r>
      <w:r>
        <w:rPr>
          <w:rFonts w:ascii="Times New Roman" w:hAnsi="Times New Roman"/>
          <w:b/>
          <w:sz w:val="23"/>
          <w:szCs w:val="23"/>
        </w:rPr>
        <w:t>City</w:t>
      </w:r>
      <w:r>
        <w:rPr>
          <w:rFonts w:ascii="Times New Roman" w:hAnsi="Times New Roman"/>
          <w:sz w:val="23"/>
          <w:szCs w:val="23"/>
        </w:rPr>
        <w:t>”), the City Council of which is the legislative body for City of Fontana Community Facilities District No. 113 (The Gardens Phase Two) (the “</w:t>
      </w:r>
      <w:r>
        <w:rPr>
          <w:rFonts w:ascii="Times New Roman" w:hAnsi="Times New Roman"/>
          <w:b/>
          <w:sz w:val="23"/>
          <w:szCs w:val="23"/>
        </w:rPr>
        <w:t>Issuer</w:t>
      </w:r>
      <w:r>
        <w:rPr>
          <w:rFonts w:ascii="Times New Roman" w:hAnsi="Times New Roman"/>
          <w:sz w:val="23"/>
          <w:szCs w:val="23"/>
        </w:rPr>
        <w:t>”), a community facilities district duly organized and existing under the laws of the State of California (the “</w:t>
      </w:r>
      <w:r>
        <w:rPr>
          <w:rFonts w:ascii="Times New Roman" w:hAnsi="Times New Roman"/>
          <w:b/>
          <w:sz w:val="23"/>
          <w:szCs w:val="23"/>
        </w:rPr>
        <w:t>State</w:t>
      </w:r>
      <w:r>
        <w:rPr>
          <w:rFonts w:ascii="Times New Roman" w:hAnsi="Times New Roman"/>
          <w:sz w:val="23"/>
          <w:szCs w:val="23"/>
        </w:rPr>
        <w:t>”) and that as such, I am authorized to execute this Certificate on behalf of the Issuer in connection with the issuance of the above-referenced bonds (the “</w:t>
      </w:r>
      <w:r>
        <w:rPr>
          <w:rFonts w:ascii="Times New Roman" w:hAnsi="Times New Roman"/>
          <w:b/>
          <w:sz w:val="23"/>
          <w:szCs w:val="23"/>
        </w:rPr>
        <w:t>Bonds</w:t>
      </w:r>
      <w:r>
        <w:rPr>
          <w:rFonts w:ascii="Times New Roman" w:hAnsi="Times New Roman"/>
          <w:sz w:val="23"/>
          <w:szCs w:val="23"/>
        </w:rPr>
        <w:t>”).</w:t>
      </w:r>
    </w:p>
    <w:p w14:paraId="166A8FB2" w14:textId="77777777" w:rsidR="00612F54" w:rsidRPr="00886680" w:rsidRDefault="00612F54" w:rsidP="00612F54">
      <w:pPr>
        <w:rPr>
          <w:rFonts w:ascii="Times New Roman" w:hAnsi="Times New Roman"/>
          <w:sz w:val="23"/>
          <w:szCs w:val="23"/>
        </w:rPr>
      </w:pPr>
    </w:p>
    <w:p w14:paraId="11176C2B" w14:textId="77777777" w:rsidR="00612F54" w:rsidRPr="00886680" w:rsidRDefault="00612F54" w:rsidP="00612F54">
      <w:pPr>
        <w:rPr>
          <w:rFonts w:ascii="Times New Roman" w:hAnsi="Times New Roman"/>
          <w:sz w:val="23"/>
          <w:szCs w:val="23"/>
        </w:rPr>
      </w:pPr>
      <w:r>
        <w:rPr>
          <w:rFonts w:ascii="Times New Roman" w:hAnsi="Times New Roman"/>
          <w:sz w:val="23"/>
          <w:szCs w:val="23"/>
        </w:rPr>
        <w:t xml:space="preserve"> I further hereby certify on behalf of the Issuer as follows:</w:t>
      </w:r>
    </w:p>
    <w:p w14:paraId="4A9D728E" w14:textId="77777777" w:rsidR="00612F54" w:rsidRPr="00886680" w:rsidRDefault="00612F54" w:rsidP="00612F54">
      <w:pPr>
        <w:rPr>
          <w:rFonts w:ascii="Times New Roman" w:hAnsi="Times New Roman"/>
          <w:sz w:val="23"/>
          <w:szCs w:val="23"/>
        </w:rPr>
      </w:pPr>
    </w:p>
    <w:p w14:paraId="15408FA0" w14:textId="03E571E5" w:rsidR="00612F54" w:rsidRPr="00886680" w:rsidRDefault="00612F54" w:rsidP="00612F54">
      <w:pPr>
        <w:pStyle w:val="Sub1"/>
        <w:rPr>
          <w:rFonts w:ascii="Times New Roman" w:hAnsi="Times New Roman"/>
          <w:sz w:val="23"/>
          <w:szCs w:val="23"/>
        </w:rPr>
      </w:pPr>
      <w:r>
        <w:rPr>
          <w:rFonts w:ascii="Times New Roman" w:hAnsi="Times New Roman"/>
          <w:sz w:val="23"/>
          <w:szCs w:val="23"/>
        </w:rPr>
        <w:t>(1)</w:t>
      </w:r>
      <w:r>
        <w:rPr>
          <w:rFonts w:ascii="Times New Roman" w:hAnsi="Times New Roman"/>
          <w:sz w:val="23"/>
          <w:szCs w:val="23"/>
        </w:rPr>
        <w:tab/>
        <w:t xml:space="preserve">This Certificate is delivered in connection with the offering and sale of the Bonds </w:t>
      </w:r>
      <w:proofErr w:type="gramStart"/>
      <w:r>
        <w:rPr>
          <w:rFonts w:ascii="Times New Roman" w:hAnsi="Times New Roman"/>
          <w:sz w:val="23"/>
          <w:szCs w:val="23"/>
        </w:rPr>
        <w:t>in order to</w:t>
      </w:r>
      <w:proofErr w:type="gramEnd"/>
      <w:r>
        <w:rPr>
          <w:rFonts w:ascii="Times New Roman" w:hAnsi="Times New Roman"/>
          <w:sz w:val="23"/>
          <w:szCs w:val="23"/>
        </w:rPr>
        <w:t xml:space="preserve"> enable the underwriter of the Bonds to comply with Rule 15c2-12 of the Securities </w:t>
      </w:r>
      <w:r w:rsidR="00C82A94">
        <w:rPr>
          <w:rFonts w:ascii="Times New Roman" w:hAnsi="Times New Roman"/>
          <w:sz w:val="23"/>
          <w:szCs w:val="23"/>
        </w:rPr>
        <w:t xml:space="preserve">and </w:t>
      </w:r>
      <w:r>
        <w:rPr>
          <w:rFonts w:ascii="Times New Roman" w:hAnsi="Times New Roman"/>
          <w:sz w:val="23"/>
          <w:szCs w:val="23"/>
        </w:rPr>
        <w:t xml:space="preserve">Exchange Commission </w:t>
      </w:r>
      <w:r w:rsidR="00C82A94">
        <w:rPr>
          <w:rFonts w:ascii="Times New Roman" w:hAnsi="Times New Roman"/>
          <w:sz w:val="23"/>
          <w:szCs w:val="23"/>
        </w:rPr>
        <w:t xml:space="preserve">under the Securities and Exchange Act of 1934, as amended </w:t>
      </w:r>
      <w:r>
        <w:rPr>
          <w:rFonts w:ascii="Times New Roman" w:hAnsi="Times New Roman"/>
          <w:sz w:val="23"/>
          <w:szCs w:val="23"/>
        </w:rPr>
        <w:t>(“</w:t>
      </w:r>
      <w:r>
        <w:rPr>
          <w:rFonts w:ascii="Times New Roman" w:hAnsi="Times New Roman"/>
          <w:b/>
          <w:sz w:val="23"/>
          <w:szCs w:val="23"/>
        </w:rPr>
        <w:t>Rule 15c2-12</w:t>
      </w:r>
      <w:r>
        <w:rPr>
          <w:rFonts w:ascii="Times New Roman" w:hAnsi="Times New Roman"/>
          <w:sz w:val="23"/>
          <w:szCs w:val="23"/>
        </w:rPr>
        <w:t>”).</w:t>
      </w:r>
    </w:p>
    <w:p w14:paraId="68D29F06" w14:textId="77777777" w:rsidR="00612F54" w:rsidRPr="00886680" w:rsidRDefault="00612F54" w:rsidP="00612F54">
      <w:pPr>
        <w:pStyle w:val="Sub1"/>
        <w:rPr>
          <w:rFonts w:ascii="Times New Roman" w:hAnsi="Times New Roman"/>
          <w:sz w:val="23"/>
          <w:szCs w:val="23"/>
        </w:rPr>
      </w:pPr>
    </w:p>
    <w:p w14:paraId="732BA855"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(2)</w:t>
      </w:r>
      <w:r>
        <w:rPr>
          <w:rFonts w:ascii="Times New Roman" w:hAnsi="Times New Roman"/>
          <w:sz w:val="23"/>
          <w:szCs w:val="23"/>
        </w:rPr>
        <w:tab/>
        <w:t>In connection with the offering and sale of the Bonds, there has been prepared a Preliminary Official Statement, setting forth information concerning the Bonds, the City and the Issuer (the “</w:t>
      </w:r>
      <w:r>
        <w:rPr>
          <w:rFonts w:ascii="Times New Roman" w:hAnsi="Times New Roman"/>
          <w:b/>
          <w:sz w:val="23"/>
          <w:szCs w:val="23"/>
        </w:rPr>
        <w:t>Preliminary Official Statement</w:t>
      </w:r>
      <w:r>
        <w:rPr>
          <w:rFonts w:ascii="Times New Roman" w:hAnsi="Times New Roman"/>
          <w:sz w:val="23"/>
          <w:szCs w:val="23"/>
        </w:rPr>
        <w:t>”).</w:t>
      </w:r>
    </w:p>
    <w:p w14:paraId="6CE5A815" w14:textId="77777777" w:rsidR="00612F54" w:rsidRPr="00886680" w:rsidRDefault="00612F54" w:rsidP="00612F54">
      <w:pPr>
        <w:pStyle w:val="Sub1"/>
        <w:rPr>
          <w:rFonts w:ascii="Times New Roman" w:hAnsi="Times New Roman"/>
          <w:sz w:val="23"/>
          <w:szCs w:val="23"/>
        </w:rPr>
      </w:pPr>
    </w:p>
    <w:p w14:paraId="416E1A5A"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(3)</w:t>
      </w:r>
      <w:r>
        <w:rPr>
          <w:rFonts w:ascii="Times New Roman" w:hAnsi="Times New Roman"/>
          <w:sz w:val="23"/>
          <w:szCs w:val="23"/>
        </w:rPr>
        <w:tab/>
        <w:t>As used herein, “Permitted Omissions” shall mean the offering price(s), interest rate(s), selling compensation, aggregate principal amount, principal amount per maturity, delivery dates, ratings and other terms of the Bonds depending on such matters, all with respect to the Bonds.</w:t>
      </w:r>
    </w:p>
    <w:p w14:paraId="37F5B7C0" w14:textId="77777777" w:rsidR="00612F54" w:rsidRPr="00886680" w:rsidRDefault="00612F54" w:rsidP="00612F54">
      <w:pPr>
        <w:pStyle w:val="Sub1"/>
        <w:rPr>
          <w:rFonts w:ascii="Times New Roman" w:hAnsi="Times New Roman"/>
          <w:sz w:val="23"/>
          <w:szCs w:val="23"/>
        </w:rPr>
      </w:pPr>
    </w:p>
    <w:p w14:paraId="68971E69" w14:textId="77777777" w:rsidR="00612F54" w:rsidRPr="00886680" w:rsidRDefault="00612F54" w:rsidP="00612F54">
      <w:pPr>
        <w:pStyle w:val="Sub1"/>
        <w:rPr>
          <w:rFonts w:ascii="Times New Roman" w:hAnsi="Times New Roman"/>
          <w:sz w:val="23"/>
          <w:szCs w:val="23"/>
        </w:rPr>
      </w:pPr>
      <w:r>
        <w:rPr>
          <w:rFonts w:ascii="Times New Roman" w:hAnsi="Times New Roman"/>
          <w:sz w:val="23"/>
          <w:szCs w:val="23"/>
        </w:rPr>
        <w:t>(4)</w:t>
      </w:r>
      <w:r>
        <w:rPr>
          <w:rFonts w:ascii="Times New Roman" w:hAnsi="Times New Roman"/>
          <w:sz w:val="23"/>
          <w:szCs w:val="23"/>
        </w:rPr>
        <w:tab/>
        <w:t>The Preliminary Official Statement is, except for the Permitted Omissions, deemed final within the meaning of Rule 15c2-12.</w:t>
      </w:r>
    </w:p>
    <w:p w14:paraId="08767DEF" w14:textId="77777777" w:rsidR="00612F54" w:rsidRPr="00886680" w:rsidRDefault="00612F54" w:rsidP="00612F54">
      <w:pPr>
        <w:ind w:left="720"/>
        <w:rPr>
          <w:rFonts w:ascii="Times New Roman" w:hAnsi="Times New Roman"/>
          <w:sz w:val="23"/>
          <w:szCs w:val="23"/>
        </w:rPr>
      </w:pPr>
    </w:p>
    <w:p w14:paraId="44CA00DB" w14:textId="77777777" w:rsidR="00612F54" w:rsidRPr="00886680" w:rsidRDefault="00612F54" w:rsidP="00612F54">
      <w:pPr>
        <w:pStyle w:val="BodyTextIndent"/>
        <w:tabs>
          <w:tab w:val="left" w:pos="1160"/>
        </w:tabs>
        <w:rPr>
          <w:rFonts w:ascii="Times New Roman" w:hAnsi="Times New Roman"/>
          <w:sz w:val="23"/>
          <w:szCs w:val="23"/>
        </w:rPr>
      </w:pPr>
      <w:r>
        <w:rPr>
          <w:rFonts w:ascii="Times New Roman" w:hAnsi="Times New Roman"/>
          <w:sz w:val="23"/>
          <w:szCs w:val="23"/>
        </w:rPr>
        <w:t>IN WITNESS WHEREOF, I have hereunto set my hand as of [POS Date].</w:t>
      </w:r>
    </w:p>
    <w:p w14:paraId="148FB2E5" w14:textId="77777777" w:rsidR="00612F54" w:rsidRPr="00886680" w:rsidRDefault="00612F54" w:rsidP="00612F54">
      <w:pPr>
        <w:rPr>
          <w:rFonts w:ascii="Times New Roman" w:hAnsi="Times New Roman"/>
          <w:sz w:val="23"/>
          <w:szCs w:val="23"/>
        </w:rPr>
      </w:pPr>
    </w:p>
    <w:p w14:paraId="67CEACCB" w14:textId="77777777" w:rsidR="00612F54" w:rsidRPr="00886680" w:rsidRDefault="00612F54" w:rsidP="00612F54">
      <w:pPr>
        <w:pStyle w:val="SigBlockRight"/>
        <w:ind w:left="4320"/>
        <w:rPr>
          <w:rFonts w:ascii="Times New Roman" w:hAnsi="Times New Roman"/>
          <w:b/>
          <w:sz w:val="23"/>
          <w:szCs w:val="23"/>
        </w:rPr>
      </w:pPr>
      <w:r>
        <w:rPr>
          <w:rFonts w:ascii="Times New Roman" w:hAnsi="Times New Roman"/>
          <w:b/>
          <w:sz w:val="23"/>
          <w:szCs w:val="23"/>
        </w:rPr>
        <w:t>CITY OF FONTANA COMMUNITY FACILITIES DISTRICT NO. 113 (THE GARDENS PHASE TWO)</w:t>
      </w:r>
    </w:p>
    <w:p w14:paraId="7EC7CB06" w14:textId="77777777" w:rsidR="00612F54" w:rsidRPr="00886680" w:rsidRDefault="00612F54" w:rsidP="00612F54">
      <w:pPr>
        <w:pStyle w:val="SigBlockRight"/>
        <w:tabs>
          <w:tab w:val="clear" w:pos="9360"/>
          <w:tab w:val="right" w:pos="8640"/>
        </w:tabs>
        <w:ind w:left="4320"/>
        <w:rPr>
          <w:rFonts w:ascii="Times New Roman" w:hAnsi="Times New Roman"/>
          <w:sz w:val="23"/>
          <w:szCs w:val="23"/>
        </w:rPr>
      </w:pPr>
    </w:p>
    <w:p w14:paraId="51C498DE" w14:textId="77777777" w:rsidR="00612F54" w:rsidRPr="00886680" w:rsidRDefault="00612F54" w:rsidP="00612F54">
      <w:pPr>
        <w:pStyle w:val="SigBlockRight"/>
        <w:tabs>
          <w:tab w:val="clear" w:pos="9360"/>
          <w:tab w:val="right" w:pos="8640"/>
        </w:tabs>
        <w:ind w:left="4320"/>
        <w:rPr>
          <w:rFonts w:ascii="Times New Roman" w:hAnsi="Times New Roman"/>
          <w:sz w:val="23"/>
          <w:szCs w:val="23"/>
        </w:rPr>
      </w:pPr>
    </w:p>
    <w:p w14:paraId="7E2967DE" w14:textId="77777777" w:rsidR="00612F54" w:rsidRPr="00886680" w:rsidRDefault="00612F54" w:rsidP="00612F54">
      <w:pPr>
        <w:pStyle w:val="SigBlockRight"/>
        <w:tabs>
          <w:tab w:val="clear" w:pos="9360"/>
          <w:tab w:val="right" w:pos="8640"/>
        </w:tabs>
        <w:ind w:left="4320"/>
        <w:rPr>
          <w:rFonts w:ascii="Times New Roman" w:hAnsi="Times New Roman"/>
          <w:sz w:val="23"/>
          <w:szCs w:val="23"/>
        </w:rPr>
      </w:pPr>
      <w:r>
        <w:rPr>
          <w:rFonts w:ascii="Times New Roman" w:hAnsi="Times New Roman"/>
          <w:sz w:val="23"/>
          <w:szCs w:val="23"/>
        </w:rPr>
        <w:t xml:space="preserve">By: </w:t>
      </w:r>
      <w:r>
        <w:rPr>
          <w:rFonts w:ascii="Times New Roman" w:hAnsi="Times New Roman"/>
          <w:sz w:val="23"/>
          <w:szCs w:val="23"/>
          <w:u w:val="single"/>
        </w:rPr>
        <w:tab/>
      </w:r>
      <w:r>
        <w:rPr>
          <w:rFonts w:ascii="Times New Roman" w:hAnsi="Times New Roman"/>
          <w:sz w:val="23"/>
          <w:szCs w:val="23"/>
          <w:u w:val="single"/>
        </w:rPr>
        <w:tab/>
      </w:r>
    </w:p>
    <w:p w14:paraId="1582AD15" w14:textId="77777777" w:rsidR="00612F54" w:rsidRPr="00886680" w:rsidRDefault="00612F54" w:rsidP="00612F54">
      <w:pPr>
        <w:ind w:left="4680" w:firstLine="0"/>
        <w:jc w:val="left"/>
        <w:rPr>
          <w:rFonts w:ascii="Times New Roman" w:eastAsia="Times New Roman" w:hAnsi="Times New Roman"/>
          <w:sz w:val="23"/>
          <w:szCs w:val="23"/>
        </w:rPr>
      </w:pPr>
      <w:r>
        <w:rPr>
          <w:rFonts w:ascii="Times New Roman" w:eastAsia="Times New Roman" w:hAnsi="Times New Roman"/>
          <w:sz w:val="23"/>
          <w:szCs w:val="23"/>
        </w:rPr>
        <w:t>Name:</w:t>
      </w:r>
    </w:p>
    <w:p w14:paraId="5136B4A7" w14:textId="77777777" w:rsidR="00612F54" w:rsidRPr="00886680" w:rsidRDefault="00612F54" w:rsidP="00612F54">
      <w:pPr>
        <w:ind w:left="4680" w:firstLine="0"/>
        <w:jc w:val="left"/>
        <w:rPr>
          <w:rFonts w:ascii="Times New Roman" w:eastAsia="Times New Roman" w:hAnsi="Times New Roman"/>
          <w:sz w:val="23"/>
          <w:szCs w:val="23"/>
        </w:rPr>
      </w:pPr>
      <w:r>
        <w:rPr>
          <w:rFonts w:ascii="Times New Roman" w:eastAsia="Times New Roman" w:hAnsi="Times New Roman"/>
          <w:sz w:val="23"/>
          <w:szCs w:val="23"/>
        </w:rPr>
        <w:t>Title:</w:t>
      </w:r>
    </w:p>
    <w:p w14:paraId="3ABD4316" w14:textId="77777777" w:rsidR="00612F54" w:rsidRPr="00886680" w:rsidRDefault="00612F54" w:rsidP="00612F54">
      <w:pPr>
        <w:ind w:left="4320" w:firstLine="0"/>
        <w:jc w:val="left"/>
        <w:rPr>
          <w:rFonts w:ascii="Times New Roman" w:eastAsia="Times New Roman" w:hAnsi="Times New Roman"/>
          <w:sz w:val="23"/>
          <w:szCs w:val="23"/>
        </w:rPr>
      </w:pPr>
    </w:p>
    <w:p w14:paraId="09C3635C" w14:textId="77777777" w:rsidR="00612F54" w:rsidRPr="00886680" w:rsidRDefault="00612F54" w:rsidP="00612F54">
      <w:pPr>
        <w:pStyle w:val="SigBlockRight"/>
        <w:ind w:left="0"/>
        <w:rPr>
          <w:rFonts w:ascii="Times New Roman" w:hAnsi="Times New Roman"/>
          <w:sz w:val="23"/>
          <w:szCs w:val="23"/>
        </w:rPr>
      </w:pPr>
    </w:p>
    <w:p w14:paraId="27C77506" w14:textId="77777777" w:rsidR="00612F54" w:rsidRPr="00886680" w:rsidRDefault="00612F54" w:rsidP="00612F54">
      <w:pPr>
        <w:rPr>
          <w:rFonts w:ascii="Times New Roman" w:hAnsi="Times New Roman"/>
          <w:sz w:val="23"/>
          <w:szCs w:val="23"/>
        </w:rPr>
        <w:sectPr w:rsidR="00612F54" w:rsidRPr="00886680" w:rsidSect="00500200">
          <w:headerReference w:type="default" r:id="rId22"/>
          <w:headerReference w:type="first" r:id="rId23"/>
          <w:footerReference w:type="first" r:id="rId24"/>
          <w:footnotePr>
            <w:numFmt w:val="chicago"/>
            <w:numRestart w:val="eachPage"/>
          </w:footnotePr>
          <w:pgSz w:w="12240" w:h="15840"/>
          <w:pgMar w:top="1440" w:right="1800" w:bottom="1440" w:left="1800" w:header="720" w:footer="720" w:gutter="0"/>
          <w:pgNumType w:start="1"/>
          <w:cols w:space="720"/>
          <w:noEndnote/>
          <w:titlePg/>
        </w:sectPr>
      </w:pPr>
    </w:p>
    <w:p w14:paraId="29E12E4A" w14:textId="77777777" w:rsidR="00612F54" w:rsidRPr="00886680" w:rsidRDefault="00612F54" w:rsidP="00612F54">
      <w:pPr>
        <w:pStyle w:val="Title12ptBold"/>
        <w:rPr>
          <w:rFonts w:ascii="Times New Roman" w:hAnsi="Times New Roman"/>
          <w:sz w:val="23"/>
          <w:szCs w:val="23"/>
        </w:rPr>
      </w:pPr>
      <w:r>
        <w:rPr>
          <w:rFonts w:ascii="Times New Roman" w:hAnsi="Times New Roman"/>
          <w:sz w:val="23"/>
          <w:szCs w:val="23"/>
        </w:rPr>
        <w:lastRenderedPageBreak/>
        <w:t>EXHIBIT E</w:t>
      </w:r>
    </w:p>
    <w:p w14:paraId="3EB98ED2" w14:textId="77777777" w:rsidR="00612F54" w:rsidRPr="00886680" w:rsidRDefault="00612F54" w:rsidP="00612F54">
      <w:pPr>
        <w:pStyle w:val="Title12ptBold"/>
        <w:rPr>
          <w:rFonts w:ascii="Times New Roman" w:hAnsi="Times New Roman"/>
          <w:sz w:val="23"/>
          <w:szCs w:val="23"/>
        </w:rPr>
      </w:pPr>
    </w:p>
    <w:p w14:paraId="6FA8E222" w14:textId="77777777" w:rsidR="00612F54" w:rsidRPr="00886680" w:rsidRDefault="00612F54" w:rsidP="00612F54">
      <w:pPr>
        <w:pStyle w:val="NormalNoInd"/>
        <w:jc w:val="center"/>
        <w:rPr>
          <w:rFonts w:ascii="Times New Roman" w:hAnsi="Times New Roman"/>
          <w:b/>
          <w:sz w:val="23"/>
          <w:szCs w:val="23"/>
        </w:rPr>
      </w:pPr>
      <w:r>
        <w:rPr>
          <w:rFonts w:ascii="Times New Roman" w:hAnsi="Times New Roman"/>
          <w:b/>
          <w:sz w:val="23"/>
          <w:szCs w:val="23"/>
        </w:rPr>
        <w:t>$[PAR]</w:t>
      </w:r>
    </w:p>
    <w:p w14:paraId="3CF81602" w14:textId="77777777" w:rsidR="00612F54" w:rsidRPr="00886680"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CITY OF FONTANA </w:t>
      </w:r>
    </w:p>
    <w:p w14:paraId="14711489" w14:textId="77777777" w:rsidR="00612F54" w:rsidRPr="00886680"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COMMUNITY FACILITIES DISTRICT No. 113 </w:t>
      </w:r>
      <w:r>
        <w:rPr>
          <w:rFonts w:ascii="Times New Roman" w:hAnsi="Times New Roman"/>
          <w:b/>
          <w:caps/>
          <w:sz w:val="23"/>
          <w:szCs w:val="23"/>
        </w:rPr>
        <w:br/>
        <w:t xml:space="preserve">(The Gardens Phase Two) </w:t>
      </w:r>
    </w:p>
    <w:p w14:paraId="512D7C06" w14:textId="77777777" w:rsidR="00612F54"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Special Tax Bonds, Series 2026 </w:t>
      </w:r>
    </w:p>
    <w:p w14:paraId="58FBCB1E" w14:textId="77777777" w:rsidR="00612F54" w:rsidRPr="00886680" w:rsidRDefault="00612F54" w:rsidP="00612F54">
      <w:pPr>
        <w:pStyle w:val="NormalNoInd"/>
        <w:jc w:val="center"/>
        <w:rPr>
          <w:rFonts w:ascii="Times New Roman" w:hAnsi="Times New Roman"/>
          <w:b/>
          <w:caps/>
          <w:sz w:val="23"/>
          <w:szCs w:val="23"/>
        </w:rPr>
      </w:pPr>
    </w:p>
    <w:p w14:paraId="4EAC2F0A" w14:textId="77777777" w:rsidR="00612F54" w:rsidRPr="00886680" w:rsidRDefault="00612F54" w:rsidP="00612F54">
      <w:pPr>
        <w:pStyle w:val="Title12ptBold"/>
        <w:rPr>
          <w:rFonts w:ascii="Times New Roman" w:hAnsi="Times New Roman"/>
          <w:b w:val="0"/>
          <w:sz w:val="23"/>
          <w:szCs w:val="23"/>
        </w:rPr>
      </w:pPr>
    </w:p>
    <w:p w14:paraId="3E95771D" w14:textId="77777777" w:rsidR="00612F54" w:rsidRPr="00886680" w:rsidRDefault="00612F54" w:rsidP="00612F54">
      <w:pPr>
        <w:pStyle w:val="Title12ptBold"/>
        <w:rPr>
          <w:rFonts w:ascii="Times New Roman" w:hAnsi="Times New Roman"/>
          <w:sz w:val="23"/>
          <w:szCs w:val="23"/>
          <w:u w:val="single"/>
        </w:rPr>
      </w:pPr>
      <w:r>
        <w:rPr>
          <w:rFonts w:ascii="Times New Roman" w:hAnsi="Times New Roman"/>
          <w:sz w:val="23"/>
          <w:szCs w:val="23"/>
          <w:u w:val="single"/>
        </w:rPr>
        <w:t>CERTIFICATE OF U.S. BANK TRUST COMPANY, NATIONAL ASSOCIATION</w:t>
      </w:r>
    </w:p>
    <w:p w14:paraId="07075D45" w14:textId="77777777" w:rsidR="00612F54" w:rsidRPr="00886680" w:rsidRDefault="00612F54" w:rsidP="00612F54">
      <w:pPr>
        <w:rPr>
          <w:rFonts w:ascii="Times New Roman" w:hAnsi="Times New Roman"/>
          <w:sz w:val="23"/>
          <w:szCs w:val="23"/>
        </w:rPr>
      </w:pPr>
    </w:p>
    <w:p w14:paraId="4091C95A" w14:textId="05BCC990" w:rsidR="00612F54" w:rsidRPr="00886680" w:rsidRDefault="00612F54" w:rsidP="00612F54">
      <w:pPr>
        <w:rPr>
          <w:rFonts w:ascii="Times New Roman" w:hAnsi="Times New Roman"/>
          <w:sz w:val="23"/>
          <w:szCs w:val="23"/>
        </w:rPr>
      </w:pPr>
      <w:r>
        <w:rPr>
          <w:rFonts w:ascii="Times New Roman" w:hAnsi="Times New Roman"/>
          <w:sz w:val="23"/>
          <w:szCs w:val="23"/>
        </w:rPr>
        <w:t>The undersigned hereby states and certifies that the undersigned is an authorized officer of U.S. Bank Trust Company, National Association, as trustee (the “</w:t>
      </w:r>
      <w:r>
        <w:rPr>
          <w:rFonts w:ascii="Times New Roman" w:hAnsi="Times New Roman"/>
          <w:b/>
          <w:sz w:val="23"/>
          <w:szCs w:val="23"/>
        </w:rPr>
        <w:t>Trustee</w:t>
      </w:r>
      <w:r>
        <w:rPr>
          <w:rFonts w:ascii="Times New Roman" w:hAnsi="Times New Roman"/>
          <w:sz w:val="23"/>
          <w:szCs w:val="23"/>
        </w:rPr>
        <w:t>”) under that certain Indenture, dated as of November 1, 2026 (the “</w:t>
      </w:r>
      <w:r>
        <w:rPr>
          <w:rFonts w:ascii="Times New Roman" w:hAnsi="Times New Roman"/>
          <w:b/>
          <w:sz w:val="23"/>
          <w:szCs w:val="23"/>
        </w:rPr>
        <w:t>Indenture</w:t>
      </w:r>
      <w:r>
        <w:rPr>
          <w:rFonts w:ascii="Times New Roman" w:hAnsi="Times New Roman"/>
          <w:sz w:val="23"/>
          <w:szCs w:val="23"/>
        </w:rPr>
        <w:t>”), between City of Fontana Community Facilities District No. 113 (The Gardens Phase Two) (the “</w:t>
      </w:r>
      <w:r>
        <w:rPr>
          <w:rFonts w:ascii="Times New Roman" w:hAnsi="Times New Roman"/>
          <w:b/>
          <w:sz w:val="23"/>
          <w:szCs w:val="23"/>
        </w:rPr>
        <w:t>Issuer</w:t>
      </w:r>
      <w:r>
        <w:rPr>
          <w:rFonts w:ascii="Times New Roman" w:hAnsi="Times New Roman"/>
          <w:sz w:val="23"/>
          <w:szCs w:val="23"/>
        </w:rPr>
        <w:t>”) and the Trustee, relating to the captioned bonds (the “</w:t>
      </w:r>
      <w:r>
        <w:rPr>
          <w:rFonts w:ascii="Times New Roman" w:hAnsi="Times New Roman"/>
          <w:b/>
          <w:sz w:val="23"/>
          <w:szCs w:val="23"/>
        </w:rPr>
        <w:t>Bonds</w:t>
      </w:r>
      <w:r>
        <w:rPr>
          <w:rFonts w:ascii="Times New Roman" w:hAnsi="Times New Roman"/>
          <w:sz w:val="23"/>
          <w:szCs w:val="23"/>
        </w:rPr>
        <w:t>”) and as such, is familiar with the following facts and is authorized and qualified to certify the following facts on behalf of the Trustee:</w:t>
      </w:r>
    </w:p>
    <w:p w14:paraId="33E65EC2" w14:textId="77777777" w:rsidR="00612F54" w:rsidRPr="00886680" w:rsidRDefault="00612F54" w:rsidP="00612F54">
      <w:pPr>
        <w:rPr>
          <w:rFonts w:ascii="Times New Roman" w:hAnsi="Times New Roman"/>
          <w:sz w:val="23"/>
          <w:szCs w:val="23"/>
        </w:rPr>
      </w:pPr>
    </w:p>
    <w:p w14:paraId="27CE02E2" w14:textId="77777777" w:rsidR="00612F54" w:rsidRPr="00886680" w:rsidRDefault="00612F54" w:rsidP="00612F54">
      <w:pPr>
        <w:pStyle w:val="Sub2"/>
        <w:tabs>
          <w:tab w:val="left" w:pos="2960"/>
        </w:tabs>
        <w:ind w:left="720"/>
        <w:rPr>
          <w:rFonts w:ascii="Times New Roman" w:hAnsi="Times New Roman"/>
          <w:sz w:val="23"/>
          <w:szCs w:val="23"/>
        </w:rPr>
      </w:pPr>
      <w:r>
        <w:rPr>
          <w:rFonts w:ascii="Times New Roman" w:hAnsi="Times New Roman"/>
          <w:sz w:val="23"/>
          <w:szCs w:val="23"/>
        </w:rPr>
        <w:t>(1)</w:t>
      </w:r>
      <w:r>
        <w:rPr>
          <w:rFonts w:ascii="Times New Roman" w:hAnsi="Times New Roman"/>
          <w:sz w:val="23"/>
          <w:szCs w:val="23"/>
        </w:rPr>
        <w:tab/>
        <w:t xml:space="preserve">The Trustee is duly organized and existing as a national banking association under the laws of the United States of America, having the full power and authority to </w:t>
      </w:r>
      <w:proofErr w:type="gramStart"/>
      <w:r>
        <w:rPr>
          <w:rFonts w:ascii="Times New Roman" w:hAnsi="Times New Roman"/>
          <w:sz w:val="23"/>
          <w:szCs w:val="23"/>
        </w:rPr>
        <w:t>enter into</w:t>
      </w:r>
      <w:proofErr w:type="gramEnd"/>
      <w:r>
        <w:rPr>
          <w:rFonts w:ascii="Times New Roman" w:hAnsi="Times New Roman"/>
          <w:sz w:val="23"/>
          <w:szCs w:val="23"/>
        </w:rPr>
        <w:t xml:space="preserve"> and perform its duties under the Indenture and the District Continuing Disclosure Agreement.</w:t>
      </w:r>
    </w:p>
    <w:p w14:paraId="255159BE" w14:textId="77777777" w:rsidR="00612F54" w:rsidRPr="00886680" w:rsidRDefault="00612F54" w:rsidP="00612F54">
      <w:pPr>
        <w:rPr>
          <w:rFonts w:ascii="Times New Roman" w:hAnsi="Times New Roman"/>
          <w:sz w:val="23"/>
          <w:szCs w:val="23"/>
        </w:rPr>
      </w:pPr>
    </w:p>
    <w:p w14:paraId="3CEC85FF" w14:textId="77777777" w:rsidR="00612F54" w:rsidRPr="00886680" w:rsidRDefault="00612F54" w:rsidP="00612F54">
      <w:pPr>
        <w:pStyle w:val="Sub2"/>
        <w:tabs>
          <w:tab w:val="left" w:pos="2960"/>
        </w:tabs>
        <w:ind w:left="720"/>
        <w:rPr>
          <w:rFonts w:ascii="Times New Roman" w:hAnsi="Times New Roman"/>
          <w:sz w:val="23"/>
          <w:szCs w:val="23"/>
        </w:rPr>
      </w:pPr>
      <w:r>
        <w:rPr>
          <w:rFonts w:ascii="Times New Roman" w:hAnsi="Times New Roman"/>
          <w:sz w:val="23"/>
          <w:szCs w:val="23"/>
        </w:rPr>
        <w:t>(2)</w:t>
      </w:r>
      <w:r>
        <w:rPr>
          <w:rFonts w:ascii="Times New Roman" w:hAnsi="Times New Roman"/>
          <w:sz w:val="23"/>
          <w:szCs w:val="23"/>
        </w:rPr>
        <w:tab/>
        <w:t>The Indenture and the District Continuing Disclosure Agreement have been duly authorized, executed and delivered by the Trustee and the Bonds have been authenticated by a duly authorized representative of the Trustee in accordance with the Indenture.</w:t>
      </w:r>
    </w:p>
    <w:p w14:paraId="58DD5569" w14:textId="77777777" w:rsidR="00612F54" w:rsidRPr="00886680" w:rsidRDefault="00612F54" w:rsidP="00612F54">
      <w:pPr>
        <w:rPr>
          <w:rFonts w:ascii="Times New Roman" w:hAnsi="Times New Roman"/>
          <w:sz w:val="23"/>
          <w:szCs w:val="23"/>
        </w:rPr>
      </w:pPr>
    </w:p>
    <w:p w14:paraId="3E228BD0" w14:textId="77777777" w:rsidR="00612F54" w:rsidRPr="00886680" w:rsidRDefault="00612F54" w:rsidP="00612F54">
      <w:pPr>
        <w:pStyle w:val="Sub2"/>
        <w:tabs>
          <w:tab w:val="left" w:pos="2960"/>
        </w:tabs>
        <w:ind w:left="720"/>
        <w:rPr>
          <w:rFonts w:ascii="Times New Roman" w:hAnsi="Times New Roman"/>
          <w:sz w:val="23"/>
          <w:szCs w:val="23"/>
        </w:rPr>
      </w:pPr>
      <w:r>
        <w:rPr>
          <w:rFonts w:ascii="Times New Roman" w:hAnsi="Times New Roman"/>
          <w:sz w:val="23"/>
          <w:szCs w:val="23"/>
        </w:rPr>
        <w:t>(3)</w:t>
      </w:r>
      <w:r>
        <w:rPr>
          <w:rFonts w:ascii="Times New Roman" w:hAnsi="Times New Roman"/>
          <w:sz w:val="23"/>
          <w:szCs w:val="23"/>
        </w:rPr>
        <w:tab/>
        <w:t>There is no action, suit, proceeding or investigation, at law or in equity, before or by any court or governmental agency, public board or body pending against the Trustee or threatened against the Trustee which in the reasonable judgment of the Trustee would affect the existence of the Trustee or in any way contesting or affecting the validity or enforceability of the Indenture or the District Continuing Disclosure Agreement or contesting the powers of the Trustee or its authority to enter into and perform its obligation under the Indenture or the District Continuing Disclosure Agreement.</w:t>
      </w:r>
    </w:p>
    <w:p w14:paraId="4E5A8F44" w14:textId="77777777" w:rsidR="00612F54" w:rsidRPr="00886680" w:rsidRDefault="00612F54" w:rsidP="00612F54">
      <w:pPr>
        <w:rPr>
          <w:rFonts w:ascii="Times New Roman" w:hAnsi="Times New Roman"/>
          <w:sz w:val="23"/>
          <w:szCs w:val="23"/>
        </w:rPr>
      </w:pPr>
    </w:p>
    <w:p w14:paraId="03370257" w14:textId="77777777" w:rsidR="00612F54" w:rsidRPr="00886680" w:rsidRDefault="00612F54" w:rsidP="00612F54">
      <w:pPr>
        <w:rPr>
          <w:rFonts w:ascii="Times New Roman" w:hAnsi="Times New Roman"/>
          <w:sz w:val="23"/>
          <w:szCs w:val="23"/>
        </w:rPr>
      </w:pPr>
      <w:r>
        <w:rPr>
          <w:rFonts w:ascii="Times New Roman" w:hAnsi="Times New Roman"/>
          <w:sz w:val="23"/>
          <w:szCs w:val="23"/>
        </w:rPr>
        <w:t>Capitalized terms not defined herein have the same meaning as is set forth in the Bond Purchase Agreement relating to the Bonds.</w:t>
      </w:r>
    </w:p>
    <w:p w14:paraId="706186E3" w14:textId="77777777" w:rsidR="00612F54" w:rsidRPr="00886680" w:rsidRDefault="00612F54" w:rsidP="00612F54">
      <w:pPr>
        <w:rPr>
          <w:rFonts w:ascii="Times New Roman" w:hAnsi="Times New Roman"/>
          <w:sz w:val="23"/>
          <w:szCs w:val="23"/>
        </w:rPr>
      </w:pPr>
    </w:p>
    <w:p w14:paraId="6880B703" w14:textId="77777777" w:rsidR="00612F54" w:rsidRPr="00886680" w:rsidRDefault="00612F54" w:rsidP="00612F54">
      <w:pPr>
        <w:rPr>
          <w:rFonts w:ascii="Times New Roman" w:hAnsi="Times New Roman"/>
          <w:sz w:val="23"/>
          <w:szCs w:val="23"/>
        </w:rPr>
      </w:pPr>
    </w:p>
    <w:p w14:paraId="2CF9EB4C" w14:textId="77777777" w:rsidR="00612F54" w:rsidRPr="00886680" w:rsidRDefault="00612F54" w:rsidP="00612F54">
      <w:pPr>
        <w:pStyle w:val="SigBlockDated"/>
        <w:tabs>
          <w:tab w:val="clear" w:pos="5040"/>
          <w:tab w:val="left" w:pos="4320"/>
        </w:tabs>
        <w:ind w:left="4320" w:hanging="4320"/>
        <w:rPr>
          <w:rFonts w:ascii="Times New Roman" w:hAnsi="Times New Roman"/>
          <w:b/>
          <w:sz w:val="23"/>
          <w:szCs w:val="23"/>
        </w:rPr>
      </w:pPr>
      <w:r>
        <w:rPr>
          <w:rFonts w:ascii="Times New Roman" w:hAnsi="Times New Roman"/>
          <w:sz w:val="23"/>
          <w:szCs w:val="23"/>
        </w:rPr>
        <w:t>Dated: [Closing Date]</w:t>
      </w:r>
      <w:r>
        <w:rPr>
          <w:rFonts w:ascii="Times New Roman" w:hAnsi="Times New Roman"/>
          <w:sz w:val="23"/>
          <w:szCs w:val="23"/>
        </w:rPr>
        <w:tab/>
      </w:r>
      <w:r>
        <w:rPr>
          <w:rFonts w:ascii="Times New Roman" w:hAnsi="Times New Roman"/>
          <w:b/>
          <w:sz w:val="23"/>
          <w:szCs w:val="23"/>
        </w:rPr>
        <w:t xml:space="preserve">U.S. BANK TRUST COMPANY, NATIONAL ASSOCIATION, </w:t>
      </w:r>
    </w:p>
    <w:p w14:paraId="0AC48A18" w14:textId="77777777" w:rsidR="00612F54" w:rsidRPr="00886680" w:rsidRDefault="00612F54" w:rsidP="00612F54">
      <w:pPr>
        <w:pStyle w:val="SigBlockDated"/>
        <w:tabs>
          <w:tab w:val="clear" w:pos="5040"/>
        </w:tabs>
        <w:ind w:left="4320" w:firstLine="0"/>
        <w:rPr>
          <w:rFonts w:ascii="Times New Roman" w:hAnsi="Times New Roman"/>
          <w:b/>
          <w:i/>
          <w:sz w:val="23"/>
          <w:szCs w:val="23"/>
        </w:rPr>
      </w:pPr>
      <w:r>
        <w:rPr>
          <w:rFonts w:ascii="Times New Roman" w:hAnsi="Times New Roman"/>
          <w:b/>
          <w:i/>
          <w:sz w:val="23"/>
          <w:szCs w:val="23"/>
        </w:rPr>
        <w:t xml:space="preserve">    as Trustee</w:t>
      </w:r>
    </w:p>
    <w:p w14:paraId="30F27923" w14:textId="77777777" w:rsidR="00612F54" w:rsidRPr="00886680" w:rsidRDefault="00612F54" w:rsidP="00C8325B">
      <w:pPr>
        <w:ind w:firstLine="0"/>
        <w:rPr>
          <w:rFonts w:ascii="Times New Roman" w:hAnsi="Times New Roman"/>
          <w:sz w:val="23"/>
          <w:szCs w:val="23"/>
        </w:rPr>
      </w:pPr>
    </w:p>
    <w:p w14:paraId="611DF2F4" w14:textId="77777777" w:rsidR="00612F54" w:rsidRPr="00886680" w:rsidRDefault="00612F54" w:rsidP="00612F54">
      <w:pPr>
        <w:rPr>
          <w:rFonts w:ascii="Times New Roman" w:hAnsi="Times New Roman"/>
          <w:sz w:val="23"/>
          <w:szCs w:val="23"/>
        </w:rPr>
      </w:pPr>
    </w:p>
    <w:p w14:paraId="54FE602B" w14:textId="77777777" w:rsidR="00612F54" w:rsidRPr="00886680" w:rsidRDefault="00612F54" w:rsidP="00612F54">
      <w:pPr>
        <w:pStyle w:val="SigBlockRight"/>
        <w:tabs>
          <w:tab w:val="clear" w:pos="9360"/>
          <w:tab w:val="right" w:pos="8640"/>
        </w:tabs>
        <w:ind w:left="4320"/>
        <w:rPr>
          <w:rFonts w:ascii="Times New Roman" w:hAnsi="Times New Roman"/>
          <w:sz w:val="23"/>
          <w:szCs w:val="23"/>
        </w:rPr>
      </w:pPr>
      <w:r>
        <w:rPr>
          <w:rFonts w:ascii="Times New Roman" w:hAnsi="Times New Roman"/>
          <w:sz w:val="23"/>
          <w:szCs w:val="23"/>
        </w:rPr>
        <w:t xml:space="preserve">By </w:t>
      </w:r>
      <w:r>
        <w:rPr>
          <w:rFonts w:ascii="Times New Roman" w:hAnsi="Times New Roman"/>
          <w:sz w:val="23"/>
          <w:szCs w:val="23"/>
          <w:u w:val="single"/>
        </w:rPr>
        <w:tab/>
      </w:r>
      <w:r>
        <w:rPr>
          <w:rFonts w:ascii="Times New Roman" w:hAnsi="Times New Roman"/>
          <w:sz w:val="23"/>
          <w:szCs w:val="23"/>
          <w:u w:val="single"/>
        </w:rPr>
        <w:tab/>
      </w:r>
    </w:p>
    <w:p w14:paraId="3DBC302E" w14:textId="77777777" w:rsidR="00612F54" w:rsidRPr="00886680" w:rsidRDefault="00612F54" w:rsidP="00C8325B">
      <w:pPr>
        <w:pStyle w:val="SigBlockRight"/>
        <w:ind w:left="4320"/>
        <w:jc w:val="center"/>
      </w:pPr>
      <w:r>
        <w:rPr>
          <w:rFonts w:ascii="Times New Roman" w:hAnsi="Times New Roman"/>
          <w:sz w:val="23"/>
          <w:szCs w:val="23"/>
        </w:rPr>
        <w:t>Authorized Officer</w:t>
      </w:r>
    </w:p>
    <w:p w14:paraId="77913763" w14:textId="77777777" w:rsidR="00612F54" w:rsidRPr="00886680" w:rsidRDefault="00612F54" w:rsidP="00612F54">
      <w:pPr>
        <w:ind w:left="1260" w:right="720" w:hanging="540"/>
        <w:jc w:val="center"/>
        <w:rPr>
          <w:rFonts w:ascii="Times New Roman" w:hAnsi="Times New Roman"/>
          <w:b/>
          <w:sz w:val="23"/>
          <w:szCs w:val="23"/>
        </w:rPr>
        <w:sectPr w:rsidR="00612F54" w:rsidRPr="00886680" w:rsidSect="00500200">
          <w:headerReference w:type="default" r:id="rId25"/>
          <w:footerReference w:type="default" r:id="rId26"/>
          <w:pgSz w:w="12240" w:h="15840"/>
          <w:pgMar w:top="1440" w:right="1800" w:bottom="1440" w:left="1800" w:header="720" w:footer="720" w:gutter="0"/>
          <w:pgNumType w:start="1"/>
          <w:cols w:space="720"/>
          <w:noEndnote/>
        </w:sectPr>
      </w:pPr>
    </w:p>
    <w:p w14:paraId="1906D9A3" w14:textId="77777777" w:rsidR="00612F54" w:rsidRPr="00886680" w:rsidRDefault="00612F54" w:rsidP="00612F54">
      <w:pPr>
        <w:pStyle w:val="Title12ptBold"/>
        <w:rPr>
          <w:rFonts w:ascii="Times New Roman" w:hAnsi="Times New Roman"/>
          <w:sz w:val="23"/>
          <w:szCs w:val="23"/>
        </w:rPr>
      </w:pPr>
      <w:r>
        <w:rPr>
          <w:rFonts w:ascii="Times New Roman" w:hAnsi="Times New Roman"/>
          <w:sz w:val="23"/>
          <w:szCs w:val="23"/>
        </w:rPr>
        <w:lastRenderedPageBreak/>
        <w:t>EXHIBIT F</w:t>
      </w:r>
    </w:p>
    <w:p w14:paraId="36D801AE" w14:textId="77777777" w:rsidR="00612F54" w:rsidRPr="00886680" w:rsidRDefault="00612F54" w:rsidP="00612F54">
      <w:pPr>
        <w:pStyle w:val="Title12ptBold"/>
        <w:rPr>
          <w:rFonts w:ascii="Times New Roman" w:hAnsi="Times New Roman"/>
          <w:sz w:val="23"/>
          <w:szCs w:val="23"/>
        </w:rPr>
      </w:pPr>
    </w:p>
    <w:p w14:paraId="17C54449" w14:textId="77777777" w:rsidR="00612F54" w:rsidRPr="00886680" w:rsidRDefault="00612F54" w:rsidP="00612F54">
      <w:pPr>
        <w:pStyle w:val="NormalNoInd"/>
        <w:jc w:val="center"/>
        <w:rPr>
          <w:rFonts w:ascii="Times New Roman" w:hAnsi="Times New Roman"/>
          <w:b/>
          <w:sz w:val="23"/>
          <w:szCs w:val="23"/>
        </w:rPr>
      </w:pPr>
      <w:r>
        <w:rPr>
          <w:rFonts w:ascii="Times New Roman" w:hAnsi="Times New Roman"/>
          <w:b/>
          <w:sz w:val="23"/>
          <w:szCs w:val="23"/>
        </w:rPr>
        <w:t>$[PAR]</w:t>
      </w:r>
    </w:p>
    <w:p w14:paraId="05D9505B" w14:textId="77777777" w:rsidR="00612F54" w:rsidRPr="00886680"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CITY OF FONTANA </w:t>
      </w:r>
    </w:p>
    <w:p w14:paraId="7CEC707F" w14:textId="77777777" w:rsidR="00612F54" w:rsidRPr="00886680"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COMMUNITY FACILITIES DISTRICT No. 113 </w:t>
      </w:r>
      <w:r>
        <w:rPr>
          <w:rFonts w:ascii="Times New Roman" w:hAnsi="Times New Roman"/>
          <w:b/>
          <w:caps/>
          <w:sz w:val="23"/>
          <w:szCs w:val="23"/>
        </w:rPr>
        <w:br/>
        <w:t xml:space="preserve">(The Gardens Phase Two) </w:t>
      </w:r>
    </w:p>
    <w:p w14:paraId="15A4B63E" w14:textId="77777777" w:rsidR="00612F54" w:rsidRPr="00886680" w:rsidRDefault="00612F54" w:rsidP="00612F54">
      <w:pPr>
        <w:pStyle w:val="NormalNoInd"/>
        <w:jc w:val="center"/>
        <w:rPr>
          <w:rFonts w:ascii="Times New Roman" w:hAnsi="Times New Roman"/>
          <w:b/>
          <w:caps/>
          <w:sz w:val="23"/>
          <w:szCs w:val="23"/>
        </w:rPr>
      </w:pPr>
      <w:r>
        <w:rPr>
          <w:rFonts w:ascii="Times New Roman" w:hAnsi="Times New Roman"/>
          <w:b/>
          <w:caps/>
          <w:sz w:val="23"/>
          <w:szCs w:val="23"/>
        </w:rPr>
        <w:t xml:space="preserve">Special Tax Bonds, Series 2026 </w:t>
      </w:r>
    </w:p>
    <w:p w14:paraId="6AF036F9" w14:textId="77777777" w:rsidR="00612F54" w:rsidRPr="00886680" w:rsidRDefault="00612F54" w:rsidP="00612F54">
      <w:pPr>
        <w:pStyle w:val="Title12ptBold"/>
        <w:rPr>
          <w:rFonts w:ascii="Times New Roman" w:hAnsi="Times New Roman"/>
          <w:caps/>
          <w:sz w:val="23"/>
          <w:szCs w:val="23"/>
        </w:rPr>
      </w:pPr>
    </w:p>
    <w:p w14:paraId="1C79CF1E" w14:textId="77777777" w:rsidR="00612F54" w:rsidRPr="00886680" w:rsidRDefault="00612F54" w:rsidP="00612F54">
      <w:pPr>
        <w:pStyle w:val="Title12ptBold"/>
        <w:rPr>
          <w:rFonts w:ascii="Times New Roman" w:hAnsi="Times New Roman"/>
          <w:b w:val="0"/>
          <w:sz w:val="23"/>
          <w:szCs w:val="23"/>
        </w:rPr>
      </w:pPr>
    </w:p>
    <w:p w14:paraId="080B7184" w14:textId="77777777" w:rsidR="00612F54" w:rsidRPr="00886680" w:rsidRDefault="00612F54" w:rsidP="00612F54">
      <w:pPr>
        <w:pStyle w:val="Title12ptBold"/>
        <w:rPr>
          <w:rFonts w:ascii="Times New Roman" w:hAnsi="Times New Roman"/>
          <w:sz w:val="23"/>
          <w:szCs w:val="23"/>
          <w:u w:val="single"/>
        </w:rPr>
      </w:pPr>
      <w:r>
        <w:rPr>
          <w:rFonts w:ascii="Times New Roman" w:hAnsi="Times New Roman"/>
          <w:sz w:val="23"/>
          <w:szCs w:val="23"/>
          <w:u w:val="single"/>
        </w:rPr>
        <w:t>CERTIFICATE OF MUNICIPAL ADVISOR</w:t>
      </w:r>
    </w:p>
    <w:p w14:paraId="3A0E9099" w14:textId="77777777" w:rsidR="00612F54" w:rsidRPr="00886680" w:rsidRDefault="00612F54" w:rsidP="00612F54">
      <w:pPr>
        <w:rPr>
          <w:rFonts w:ascii="Times New Roman" w:hAnsi="Times New Roman"/>
          <w:sz w:val="23"/>
          <w:szCs w:val="23"/>
        </w:rPr>
      </w:pPr>
    </w:p>
    <w:p w14:paraId="5BCE0789" w14:textId="77777777" w:rsidR="00612F54" w:rsidRPr="00886680" w:rsidRDefault="00612F54" w:rsidP="00612F54">
      <w:pPr>
        <w:rPr>
          <w:rFonts w:ascii="Times New Roman" w:hAnsi="Times New Roman"/>
          <w:sz w:val="23"/>
          <w:szCs w:val="23"/>
        </w:rPr>
      </w:pPr>
      <w:r>
        <w:rPr>
          <w:rFonts w:ascii="Times New Roman" w:hAnsi="Times New Roman"/>
          <w:sz w:val="23"/>
          <w:szCs w:val="23"/>
        </w:rPr>
        <w:t>The undersigned hereby states and certifies as follows:</w:t>
      </w:r>
    </w:p>
    <w:p w14:paraId="0A03F754" w14:textId="77777777" w:rsidR="00612F54" w:rsidRPr="00886680" w:rsidRDefault="00612F54" w:rsidP="00612F54">
      <w:pPr>
        <w:rPr>
          <w:rFonts w:ascii="Times New Roman" w:hAnsi="Times New Roman"/>
          <w:sz w:val="23"/>
          <w:szCs w:val="23"/>
        </w:rPr>
      </w:pPr>
    </w:p>
    <w:p w14:paraId="5533FBD9" w14:textId="77777777" w:rsidR="00612F54" w:rsidRPr="00886680" w:rsidRDefault="00612F54" w:rsidP="00612F54">
      <w:pPr>
        <w:tabs>
          <w:tab w:val="left" w:pos="1170"/>
        </w:tabs>
        <w:rPr>
          <w:rFonts w:ascii="Times New Roman" w:hAnsi="Times New Roman"/>
          <w:sz w:val="23"/>
          <w:szCs w:val="23"/>
        </w:rPr>
      </w:pPr>
      <w:r>
        <w:rPr>
          <w:rFonts w:ascii="Times New Roman" w:hAnsi="Times New Roman"/>
          <w:sz w:val="23"/>
          <w:szCs w:val="23"/>
        </w:rPr>
        <w:t>(1)</w:t>
      </w:r>
      <w:r>
        <w:rPr>
          <w:rFonts w:ascii="Times New Roman" w:hAnsi="Times New Roman"/>
          <w:sz w:val="23"/>
          <w:szCs w:val="23"/>
        </w:rPr>
        <w:tab/>
        <w:t xml:space="preserve"> The undersigned is an authorized officer of CSG Advisors Incorporated, which has acted as municipal advisor (the “Municipal Advisor”) to City of Fontana Community Facilities District No. 113 (The Gardens Phase Two) (the “Issuer”) in connection with the issuance of the above-referenced bonds (the “Bonds”), and as such, is familiar with the facts herein certified and is authorized and qualified to certify the same.</w:t>
      </w:r>
    </w:p>
    <w:p w14:paraId="4651A5B9" w14:textId="77777777" w:rsidR="00612F54" w:rsidRPr="00886680" w:rsidRDefault="00612F54" w:rsidP="00612F54">
      <w:pPr>
        <w:tabs>
          <w:tab w:val="left" w:pos="1170"/>
        </w:tabs>
        <w:rPr>
          <w:rFonts w:ascii="Times New Roman" w:hAnsi="Times New Roman"/>
          <w:sz w:val="23"/>
          <w:szCs w:val="23"/>
        </w:rPr>
      </w:pPr>
    </w:p>
    <w:p w14:paraId="454F87A5" w14:textId="77777777" w:rsidR="00612F54" w:rsidRPr="00886680" w:rsidRDefault="00612F54" w:rsidP="00612F54">
      <w:pPr>
        <w:tabs>
          <w:tab w:val="left" w:pos="1170"/>
        </w:tabs>
        <w:rPr>
          <w:rFonts w:ascii="Times New Roman" w:hAnsi="Times New Roman"/>
          <w:sz w:val="23"/>
          <w:szCs w:val="23"/>
        </w:rPr>
      </w:pPr>
      <w:r>
        <w:rPr>
          <w:rFonts w:ascii="Times New Roman" w:hAnsi="Times New Roman"/>
          <w:sz w:val="23"/>
          <w:szCs w:val="23"/>
        </w:rPr>
        <w:t>(2)</w:t>
      </w:r>
      <w:r>
        <w:rPr>
          <w:rFonts w:ascii="Times New Roman" w:hAnsi="Times New Roman"/>
          <w:sz w:val="23"/>
          <w:szCs w:val="23"/>
        </w:rPr>
        <w:tab/>
        <w:t xml:space="preserve"> The Municipal Advisor has participated in the preparation of the Preliminary Official Statement dated [POS Date] (the “Preliminary Official Statement”) and the final Official Statement dated [Pricing Date] (the “Official Statement”) relating to the Bonds.</w:t>
      </w:r>
    </w:p>
    <w:p w14:paraId="17138BD4" w14:textId="77777777" w:rsidR="00612F54" w:rsidRPr="00886680" w:rsidRDefault="00612F54" w:rsidP="00612F54">
      <w:pPr>
        <w:tabs>
          <w:tab w:val="left" w:pos="1170"/>
        </w:tabs>
        <w:rPr>
          <w:rFonts w:ascii="Times New Roman" w:hAnsi="Times New Roman"/>
          <w:sz w:val="23"/>
          <w:szCs w:val="23"/>
        </w:rPr>
      </w:pPr>
    </w:p>
    <w:p w14:paraId="63E7F10C" w14:textId="77777777" w:rsidR="00612F54" w:rsidRPr="00886680" w:rsidRDefault="00612F54" w:rsidP="00612F54">
      <w:pPr>
        <w:tabs>
          <w:tab w:val="left" w:pos="1170"/>
        </w:tabs>
        <w:rPr>
          <w:rFonts w:ascii="Times New Roman" w:hAnsi="Times New Roman"/>
          <w:sz w:val="23"/>
          <w:szCs w:val="23"/>
        </w:rPr>
      </w:pPr>
      <w:r>
        <w:rPr>
          <w:rFonts w:ascii="Times New Roman" w:hAnsi="Times New Roman"/>
          <w:sz w:val="23"/>
          <w:szCs w:val="23"/>
        </w:rPr>
        <w:t>(3)</w:t>
      </w:r>
      <w:r>
        <w:rPr>
          <w:rFonts w:ascii="Times New Roman" w:hAnsi="Times New Roman"/>
          <w:sz w:val="23"/>
          <w:szCs w:val="23"/>
        </w:rPr>
        <w:tab/>
        <w:t>Nothing has come to the attention of the Municipal Advisor which would lead it to believe that the Preliminary Official Statement or the Official Statement contain any untrue statement of a material fact or omit to state a material fact necessary to make the statements made therein, in light of the circumstances under which they were made, not misleading.</w:t>
      </w:r>
    </w:p>
    <w:p w14:paraId="54173991" w14:textId="77777777" w:rsidR="00612F54" w:rsidRPr="00886680" w:rsidRDefault="00612F54" w:rsidP="00612F54">
      <w:pPr>
        <w:rPr>
          <w:rFonts w:ascii="Times New Roman" w:hAnsi="Times New Roman"/>
          <w:sz w:val="23"/>
          <w:szCs w:val="23"/>
        </w:rPr>
      </w:pPr>
    </w:p>
    <w:p w14:paraId="1A085236" w14:textId="77777777" w:rsidR="00612F54" w:rsidRPr="00886680" w:rsidRDefault="00612F54" w:rsidP="00612F54">
      <w:pPr>
        <w:rPr>
          <w:rFonts w:ascii="Times New Roman" w:hAnsi="Times New Roman"/>
          <w:sz w:val="23"/>
          <w:szCs w:val="23"/>
        </w:rPr>
      </w:pPr>
    </w:p>
    <w:p w14:paraId="4C468F9F" w14:textId="77777777" w:rsidR="00612F54" w:rsidRPr="00886680" w:rsidRDefault="00612F54" w:rsidP="00612F54">
      <w:pPr>
        <w:pStyle w:val="SigBlockDated"/>
        <w:tabs>
          <w:tab w:val="clear" w:pos="5040"/>
          <w:tab w:val="left" w:pos="4860"/>
        </w:tabs>
        <w:rPr>
          <w:rFonts w:ascii="Times New Roman" w:hAnsi="Times New Roman"/>
          <w:b/>
          <w:caps/>
          <w:sz w:val="23"/>
          <w:szCs w:val="23"/>
        </w:rPr>
      </w:pPr>
      <w:r>
        <w:rPr>
          <w:rFonts w:ascii="Times New Roman" w:hAnsi="Times New Roman"/>
          <w:sz w:val="23"/>
          <w:szCs w:val="23"/>
        </w:rPr>
        <w:t>Dated:  [Closing Date]</w:t>
      </w:r>
      <w:r>
        <w:rPr>
          <w:rFonts w:ascii="Times New Roman" w:hAnsi="Times New Roman"/>
          <w:sz w:val="23"/>
          <w:szCs w:val="23"/>
        </w:rPr>
        <w:tab/>
      </w:r>
      <w:r>
        <w:rPr>
          <w:rFonts w:ascii="Times New Roman" w:hAnsi="Times New Roman"/>
          <w:b/>
          <w:sz w:val="23"/>
          <w:szCs w:val="23"/>
        </w:rPr>
        <w:t>CSG ADVISORS INCORPORATED</w:t>
      </w:r>
      <w:r>
        <w:rPr>
          <w:rFonts w:ascii="Times New Roman" w:hAnsi="Times New Roman"/>
          <w:b/>
          <w:caps/>
          <w:sz w:val="23"/>
          <w:szCs w:val="23"/>
        </w:rPr>
        <w:t>,</w:t>
      </w:r>
    </w:p>
    <w:p w14:paraId="4A00B4D5" w14:textId="77777777" w:rsidR="00612F54" w:rsidRPr="00886680" w:rsidRDefault="00612F54" w:rsidP="00612F54">
      <w:pPr>
        <w:pStyle w:val="SigBlockDated"/>
        <w:rPr>
          <w:rFonts w:ascii="Times New Roman" w:hAnsi="Times New Roman"/>
          <w:b/>
          <w:sz w:val="23"/>
          <w:szCs w:val="23"/>
        </w:rPr>
      </w:pPr>
      <w:r>
        <w:rPr>
          <w:rFonts w:ascii="Times New Roman" w:hAnsi="Times New Roman"/>
          <w:b/>
          <w:caps/>
          <w:sz w:val="23"/>
          <w:szCs w:val="23"/>
        </w:rPr>
        <w:tab/>
        <w:t xml:space="preserve">  </w:t>
      </w:r>
      <w:r>
        <w:rPr>
          <w:rFonts w:ascii="Times New Roman" w:hAnsi="Times New Roman"/>
          <w:b/>
          <w:i/>
          <w:sz w:val="23"/>
          <w:szCs w:val="23"/>
        </w:rPr>
        <w:t>as Municipal Advisor</w:t>
      </w:r>
    </w:p>
    <w:p w14:paraId="182622B4" w14:textId="77777777" w:rsidR="00612F54" w:rsidRPr="00886680" w:rsidRDefault="00612F54" w:rsidP="00612F54">
      <w:pPr>
        <w:rPr>
          <w:rFonts w:ascii="Times New Roman" w:hAnsi="Times New Roman"/>
          <w:sz w:val="23"/>
          <w:szCs w:val="23"/>
        </w:rPr>
      </w:pPr>
    </w:p>
    <w:p w14:paraId="0A0E0645" w14:textId="77777777" w:rsidR="00612F54" w:rsidRPr="00886680" w:rsidRDefault="00612F54" w:rsidP="00612F54">
      <w:pPr>
        <w:rPr>
          <w:rFonts w:ascii="Times New Roman" w:hAnsi="Times New Roman"/>
          <w:sz w:val="23"/>
          <w:szCs w:val="23"/>
        </w:rPr>
      </w:pPr>
    </w:p>
    <w:p w14:paraId="5713455B" w14:textId="77777777" w:rsidR="00612F54" w:rsidRPr="00886680" w:rsidRDefault="00612F54" w:rsidP="00612F54">
      <w:pPr>
        <w:rPr>
          <w:rFonts w:ascii="Times New Roman" w:hAnsi="Times New Roman"/>
          <w:sz w:val="23"/>
          <w:szCs w:val="23"/>
        </w:rPr>
      </w:pPr>
    </w:p>
    <w:p w14:paraId="1958880E" w14:textId="77777777" w:rsidR="00612F54" w:rsidRPr="00886680" w:rsidRDefault="00612F54" w:rsidP="00612F54">
      <w:pPr>
        <w:pStyle w:val="SigBlockRight"/>
        <w:ind w:left="4860"/>
        <w:rPr>
          <w:rFonts w:ascii="Times New Roman" w:hAnsi="Times New Roman"/>
          <w:sz w:val="23"/>
          <w:szCs w:val="23"/>
        </w:rPr>
      </w:pPr>
      <w:r>
        <w:rPr>
          <w:rFonts w:ascii="Times New Roman" w:hAnsi="Times New Roman"/>
          <w:sz w:val="23"/>
          <w:szCs w:val="23"/>
        </w:rPr>
        <w:t xml:space="preserve">By: </w:t>
      </w:r>
      <w:r>
        <w:rPr>
          <w:rFonts w:ascii="Times New Roman" w:hAnsi="Times New Roman"/>
          <w:sz w:val="23"/>
          <w:szCs w:val="23"/>
          <w:u w:val="single"/>
        </w:rPr>
        <w:tab/>
      </w:r>
      <w:r>
        <w:rPr>
          <w:rFonts w:ascii="Times New Roman" w:hAnsi="Times New Roman"/>
          <w:sz w:val="23"/>
          <w:szCs w:val="23"/>
          <w:u w:val="single"/>
        </w:rPr>
        <w:tab/>
      </w:r>
    </w:p>
    <w:p w14:paraId="74684C50" w14:textId="77777777" w:rsidR="00612F54" w:rsidRPr="00886680" w:rsidRDefault="00612F54" w:rsidP="00612F54">
      <w:pPr>
        <w:pStyle w:val="SigBlockRight"/>
        <w:rPr>
          <w:rFonts w:ascii="Times New Roman" w:hAnsi="Times New Roman"/>
          <w:sz w:val="23"/>
          <w:szCs w:val="23"/>
        </w:rPr>
      </w:pPr>
      <w:r>
        <w:rPr>
          <w:rFonts w:ascii="Times New Roman" w:hAnsi="Times New Roman"/>
          <w:sz w:val="23"/>
          <w:szCs w:val="23"/>
        </w:rPr>
        <w:tab/>
        <w:t>Authorized Officer</w:t>
      </w:r>
    </w:p>
    <w:p w14:paraId="604480FD" w14:textId="77777777" w:rsidR="00612F54" w:rsidRPr="00886680" w:rsidRDefault="00612F54" w:rsidP="00612F54">
      <w:pPr>
        <w:pStyle w:val="SigBlockRight"/>
        <w:rPr>
          <w:rFonts w:ascii="Times New Roman" w:hAnsi="Times New Roman"/>
          <w:sz w:val="23"/>
          <w:szCs w:val="23"/>
        </w:rPr>
      </w:pPr>
    </w:p>
    <w:p w14:paraId="3F15415A" w14:textId="77777777" w:rsidR="00612F54" w:rsidRPr="00886680" w:rsidRDefault="00612F54" w:rsidP="00612F54">
      <w:pPr>
        <w:pStyle w:val="SigBlockRight"/>
        <w:rPr>
          <w:rFonts w:ascii="Times New Roman" w:hAnsi="Times New Roman"/>
          <w:sz w:val="23"/>
          <w:szCs w:val="23"/>
        </w:rPr>
      </w:pPr>
    </w:p>
    <w:p w14:paraId="2D78F290" w14:textId="77777777" w:rsidR="00612F54" w:rsidRPr="00886680" w:rsidRDefault="00612F54" w:rsidP="00612F54">
      <w:pPr>
        <w:pStyle w:val="SigBlockRight"/>
        <w:rPr>
          <w:rFonts w:ascii="Times New Roman" w:hAnsi="Times New Roman"/>
          <w:sz w:val="23"/>
          <w:szCs w:val="23"/>
        </w:rPr>
      </w:pPr>
    </w:p>
    <w:p w14:paraId="13FE4220" w14:textId="77777777" w:rsidR="00612F54" w:rsidRPr="00886680" w:rsidRDefault="00612F54" w:rsidP="00612F54">
      <w:pPr>
        <w:pStyle w:val="SigBlockRight"/>
        <w:rPr>
          <w:rFonts w:ascii="Times New Roman" w:hAnsi="Times New Roman"/>
          <w:sz w:val="23"/>
          <w:szCs w:val="23"/>
        </w:rPr>
        <w:sectPr w:rsidR="00612F54" w:rsidRPr="00886680" w:rsidSect="00500200">
          <w:footerReference w:type="default" r:id="rId27"/>
          <w:pgSz w:w="12240" w:h="15840"/>
          <w:pgMar w:top="1440" w:right="1440" w:bottom="1440" w:left="1440" w:header="720" w:footer="720" w:gutter="0"/>
          <w:pgNumType w:start="1"/>
          <w:cols w:space="720"/>
          <w:noEndnote/>
        </w:sectPr>
      </w:pPr>
    </w:p>
    <w:p w14:paraId="1C3B87DD" w14:textId="77777777" w:rsidR="00AE1F7E" w:rsidRPr="00886680" w:rsidRDefault="00AE1F7E" w:rsidP="00AE1F7E">
      <w:pPr>
        <w:spacing w:after="240"/>
        <w:ind w:firstLine="0"/>
        <w:jc w:val="center"/>
        <w:rPr>
          <w:rFonts w:ascii="Times New Roman" w:hAnsi="Times New Roman"/>
          <w:b/>
          <w:sz w:val="23"/>
          <w:szCs w:val="23"/>
        </w:rPr>
      </w:pPr>
      <w:r>
        <w:rPr>
          <w:rFonts w:ascii="Times New Roman" w:hAnsi="Times New Roman"/>
          <w:b/>
          <w:sz w:val="23"/>
          <w:szCs w:val="23"/>
        </w:rPr>
        <w:lastRenderedPageBreak/>
        <w:t>EXHIBIT G-1</w:t>
      </w:r>
    </w:p>
    <w:p w14:paraId="32D7F2A4" w14:textId="77777777" w:rsidR="00AE1F7E" w:rsidRPr="00886680" w:rsidRDefault="00AE1F7E" w:rsidP="00AE1F7E">
      <w:pPr>
        <w:pStyle w:val="NormalNoInd"/>
        <w:jc w:val="center"/>
        <w:rPr>
          <w:rFonts w:ascii="Times New Roman" w:hAnsi="Times New Roman"/>
          <w:b/>
          <w:caps/>
          <w:sz w:val="23"/>
          <w:szCs w:val="23"/>
        </w:rPr>
      </w:pPr>
      <w:r>
        <w:rPr>
          <w:rFonts w:ascii="Times New Roman" w:hAnsi="Times New Roman"/>
          <w:b/>
          <w:caps/>
          <w:sz w:val="23"/>
          <w:szCs w:val="23"/>
        </w:rPr>
        <w:t xml:space="preserve">CITY OF FONTANA </w:t>
      </w:r>
    </w:p>
    <w:p w14:paraId="218450C0" w14:textId="77777777" w:rsidR="00AE1F7E" w:rsidRPr="00886680" w:rsidRDefault="00AE1F7E" w:rsidP="00AE1F7E">
      <w:pPr>
        <w:pStyle w:val="NormalNoInd"/>
        <w:jc w:val="center"/>
        <w:rPr>
          <w:rFonts w:ascii="Times New Roman" w:hAnsi="Times New Roman"/>
          <w:b/>
          <w:caps/>
          <w:sz w:val="23"/>
          <w:szCs w:val="23"/>
        </w:rPr>
      </w:pPr>
      <w:r>
        <w:rPr>
          <w:rFonts w:ascii="Times New Roman" w:hAnsi="Times New Roman"/>
          <w:b/>
          <w:caps/>
          <w:sz w:val="23"/>
          <w:szCs w:val="23"/>
        </w:rPr>
        <w:t xml:space="preserve">COMMUNITY FACILITIES DISTRICT No. 113 </w:t>
      </w:r>
      <w:r>
        <w:rPr>
          <w:rFonts w:ascii="Times New Roman" w:hAnsi="Times New Roman"/>
          <w:b/>
          <w:caps/>
          <w:sz w:val="23"/>
          <w:szCs w:val="23"/>
        </w:rPr>
        <w:br/>
        <w:t xml:space="preserve">(The Gardens Phase Two) </w:t>
      </w:r>
    </w:p>
    <w:p w14:paraId="6C1AA10D" w14:textId="77777777" w:rsidR="00AE1F7E" w:rsidRPr="00886680" w:rsidRDefault="00AE1F7E" w:rsidP="00AE1F7E">
      <w:pPr>
        <w:pStyle w:val="NormalNoInd"/>
        <w:jc w:val="center"/>
        <w:rPr>
          <w:rFonts w:ascii="Times New Roman" w:hAnsi="Times New Roman"/>
          <w:b/>
          <w:caps/>
          <w:sz w:val="23"/>
          <w:szCs w:val="23"/>
        </w:rPr>
      </w:pPr>
      <w:r>
        <w:rPr>
          <w:rFonts w:ascii="Times New Roman" w:hAnsi="Times New Roman"/>
          <w:b/>
          <w:caps/>
          <w:sz w:val="23"/>
          <w:szCs w:val="23"/>
        </w:rPr>
        <w:t xml:space="preserve">Special Tax Bonds, Series 2026 </w:t>
      </w:r>
    </w:p>
    <w:p w14:paraId="54A15E9E" w14:textId="77777777" w:rsidR="00AE1F7E" w:rsidRPr="00886680" w:rsidRDefault="00AE1F7E" w:rsidP="00AE1F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2" w:lineRule="exact"/>
        <w:ind w:firstLine="0"/>
        <w:rPr>
          <w:rFonts w:ascii="Times New Roman" w:eastAsia="PMingLiU" w:hAnsi="Times New Roman"/>
          <w:sz w:val="23"/>
          <w:szCs w:val="23"/>
        </w:rPr>
      </w:pPr>
    </w:p>
    <w:p w14:paraId="4DB7A6A5" w14:textId="77777777" w:rsidR="00AE1F7E" w:rsidRPr="00457E00" w:rsidRDefault="00AE1F7E" w:rsidP="00AE1F7E">
      <w:pPr>
        <w:ind w:firstLine="0"/>
        <w:jc w:val="center"/>
        <w:rPr>
          <w:rFonts w:ascii="Times New Roman" w:eastAsia="PMingLiU" w:hAnsi="Times New Roman"/>
          <w:b/>
          <w:sz w:val="23"/>
          <w:szCs w:val="23"/>
        </w:rPr>
      </w:pPr>
      <w:r>
        <w:rPr>
          <w:rFonts w:ascii="Times New Roman" w:eastAsia="PMingLiU" w:hAnsi="Times New Roman"/>
          <w:sz w:val="23"/>
          <w:szCs w:val="23"/>
          <w:lang w:val="en-CA"/>
        </w:rPr>
        <w:fldChar w:fldCharType="begin"/>
      </w:r>
      <w:r>
        <w:rPr>
          <w:rFonts w:ascii="Times New Roman" w:eastAsia="PMingLiU" w:hAnsi="Times New Roman"/>
          <w:sz w:val="23"/>
          <w:szCs w:val="23"/>
          <w:lang w:val="en-CA"/>
        </w:rPr>
        <w:instrText xml:space="preserve"> SEQ CHAPTER \h \r 1</w:instrText>
      </w:r>
      <w:r>
        <w:rPr>
          <w:rFonts w:ascii="Times New Roman" w:eastAsia="PMingLiU" w:hAnsi="Times New Roman"/>
          <w:sz w:val="23"/>
          <w:szCs w:val="23"/>
          <w:lang w:val="en-CA"/>
        </w:rPr>
        <w:fldChar w:fldCharType="end"/>
      </w:r>
      <w:r>
        <w:rPr>
          <w:rFonts w:ascii="Times New Roman" w:eastAsia="PMingLiU" w:hAnsi="Times New Roman"/>
          <w:b/>
          <w:sz w:val="23"/>
          <w:szCs w:val="23"/>
        </w:rPr>
        <w:t>LETTER OF REPRESENTATIONS OF</w:t>
      </w:r>
    </w:p>
    <w:p w14:paraId="1980DA37" w14:textId="77777777" w:rsidR="00AE1F7E" w:rsidRPr="00457E00" w:rsidRDefault="003B79D4" w:rsidP="00AE1F7E">
      <w:pPr>
        <w:ind w:firstLine="0"/>
        <w:jc w:val="center"/>
        <w:rPr>
          <w:rFonts w:ascii="Times New Roman" w:eastAsia="PMingLiU" w:hAnsi="Times New Roman"/>
          <w:b/>
          <w:sz w:val="23"/>
          <w:szCs w:val="23"/>
        </w:rPr>
      </w:pPr>
      <w:r>
        <w:rPr>
          <w:rFonts w:ascii="Times New Roman" w:hAnsi="Times New Roman"/>
          <w:b/>
          <w:bCs/>
          <w:sz w:val="23"/>
          <w:szCs w:val="23"/>
        </w:rPr>
        <w:t>[THE NEW HOME COMPANY SOUTHERN CALIFORNIA LLC][RICHMOND AMERICAN HOMES OF MARYLAND, INC.]</w:t>
      </w:r>
    </w:p>
    <w:p w14:paraId="7F403463" w14:textId="77777777" w:rsidR="00AE1F7E" w:rsidRPr="00457E00" w:rsidRDefault="00AE1F7E" w:rsidP="00AE1F7E">
      <w:pPr>
        <w:ind w:firstLine="0"/>
        <w:jc w:val="center"/>
        <w:rPr>
          <w:rFonts w:ascii="Times New Roman" w:eastAsia="PMingLiU" w:hAnsi="Times New Roman"/>
          <w:sz w:val="23"/>
          <w:szCs w:val="23"/>
        </w:rPr>
      </w:pPr>
    </w:p>
    <w:p w14:paraId="5D26B3F2" w14:textId="77777777" w:rsidR="00AE1F7E" w:rsidRPr="00457E00" w:rsidRDefault="00BF5A53" w:rsidP="00AE1F7E">
      <w:pPr>
        <w:ind w:firstLine="0"/>
        <w:jc w:val="center"/>
        <w:rPr>
          <w:rFonts w:ascii="Times New Roman" w:eastAsia="PMingLiU" w:hAnsi="Times New Roman"/>
          <w:sz w:val="23"/>
          <w:szCs w:val="23"/>
        </w:rPr>
      </w:pPr>
      <w:r>
        <w:rPr>
          <w:rFonts w:ascii="Times New Roman" w:eastAsia="PMingLiU" w:hAnsi="Times New Roman"/>
          <w:sz w:val="23"/>
          <w:szCs w:val="23"/>
        </w:rPr>
        <w:t>[POS Date]</w:t>
      </w:r>
    </w:p>
    <w:p w14:paraId="30D24007" w14:textId="77777777" w:rsidR="00AE1F7E" w:rsidRPr="00457E00" w:rsidRDefault="00AE1F7E" w:rsidP="00AE1F7E">
      <w:pPr>
        <w:ind w:firstLine="0"/>
        <w:jc w:val="center"/>
        <w:rPr>
          <w:rFonts w:ascii="Times New Roman" w:eastAsia="PMingLiU" w:hAnsi="Times New Roman"/>
          <w:sz w:val="23"/>
          <w:szCs w:val="23"/>
        </w:rPr>
      </w:pPr>
    </w:p>
    <w:p w14:paraId="0CEF22B7" w14:textId="77777777" w:rsidR="00AE1F7E" w:rsidRPr="00457E00" w:rsidRDefault="00AE1F7E" w:rsidP="00AE1F7E">
      <w:pPr>
        <w:ind w:firstLine="0"/>
        <w:jc w:val="center"/>
        <w:rPr>
          <w:rFonts w:ascii="Times New Roman" w:eastAsia="PMingLiU" w:hAnsi="Times New Roman"/>
          <w:sz w:val="23"/>
          <w:szCs w:val="23"/>
        </w:rPr>
      </w:pPr>
    </w:p>
    <w:p w14:paraId="4D13759C" w14:textId="77777777" w:rsidR="00AE1F7E" w:rsidRPr="00457E00" w:rsidRDefault="00AE1F7E" w:rsidP="00AE1F7E">
      <w:pPr>
        <w:ind w:firstLine="0"/>
        <w:rPr>
          <w:rFonts w:ascii="Times New Roman" w:hAnsi="Times New Roman"/>
          <w:sz w:val="23"/>
          <w:szCs w:val="23"/>
        </w:rPr>
      </w:pPr>
      <w:r>
        <w:rPr>
          <w:rFonts w:ascii="Times New Roman" w:hAnsi="Times New Roman"/>
          <w:sz w:val="23"/>
          <w:szCs w:val="23"/>
        </w:rPr>
        <w:t xml:space="preserve">City of Fontana Community Facilities </w:t>
      </w:r>
    </w:p>
    <w:p w14:paraId="7E93C52C" w14:textId="77777777" w:rsidR="00AE1F7E" w:rsidRPr="00457E00" w:rsidRDefault="00AE1F7E" w:rsidP="00AE1F7E">
      <w:pPr>
        <w:ind w:firstLine="0"/>
        <w:rPr>
          <w:rFonts w:ascii="Times New Roman" w:hAnsi="Times New Roman"/>
          <w:sz w:val="23"/>
          <w:szCs w:val="23"/>
          <w:lang w:val="it-IT"/>
        </w:rPr>
      </w:pPr>
      <w:r>
        <w:rPr>
          <w:rFonts w:ascii="Times New Roman" w:hAnsi="Times New Roman"/>
          <w:sz w:val="23"/>
          <w:szCs w:val="23"/>
        </w:rPr>
        <w:t xml:space="preserve">    </w:t>
      </w:r>
      <w:r>
        <w:rPr>
          <w:rFonts w:ascii="Times New Roman" w:hAnsi="Times New Roman"/>
          <w:sz w:val="23"/>
          <w:szCs w:val="23"/>
          <w:lang w:val="it-IT"/>
        </w:rPr>
        <w:t>District No. 113 (The Gardens Phase Two)</w:t>
      </w:r>
    </w:p>
    <w:p w14:paraId="06003195" w14:textId="77777777" w:rsidR="00AE1F7E" w:rsidRPr="00457E00" w:rsidRDefault="00AE1F7E" w:rsidP="00AE1F7E">
      <w:pPr>
        <w:ind w:firstLine="0"/>
        <w:rPr>
          <w:rFonts w:ascii="Times New Roman" w:hAnsi="Times New Roman"/>
          <w:sz w:val="23"/>
          <w:szCs w:val="23"/>
          <w:lang w:val="it-IT"/>
        </w:rPr>
      </w:pPr>
      <w:r>
        <w:rPr>
          <w:rFonts w:ascii="Times New Roman" w:hAnsi="Times New Roman"/>
          <w:sz w:val="23"/>
          <w:szCs w:val="23"/>
          <w:lang w:val="it-IT"/>
        </w:rPr>
        <w:t>8353 Sierra Avenue</w:t>
      </w:r>
    </w:p>
    <w:p w14:paraId="507AD9B3" w14:textId="77777777" w:rsidR="00AE1F7E" w:rsidRPr="00457E00" w:rsidRDefault="00AE1F7E" w:rsidP="00AE1F7E">
      <w:pPr>
        <w:spacing w:after="240"/>
        <w:ind w:firstLine="0"/>
        <w:rPr>
          <w:rFonts w:ascii="Times New Roman" w:hAnsi="Times New Roman"/>
          <w:sz w:val="23"/>
          <w:szCs w:val="23"/>
          <w:lang w:val="it-IT"/>
        </w:rPr>
      </w:pPr>
      <w:r>
        <w:rPr>
          <w:rFonts w:ascii="Times New Roman" w:hAnsi="Times New Roman"/>
          <w:sz w:val="23"/>
          <w:szCs w:val="23"/>
          <w:lang w:val="it-IT"/>
        </w:rPr>
        <w:t>Fontana, California 92335</w:t>
      </w:r>
    </w:p>
    <w:p w14:paraId="13FE8730" w14:textId="77777777" w:rsidR="00AE1F7E" w:rsidRPr="00457E00" w:rsidRDefault="00AE1F7E" w:rsidP="00AE1F7E">
      <w:pPr>
        <w:tabs>
          <w:tab w:val="left" w:pos="-1440"/>
          <w:tab w:val="left" w:pos="1440"/>
        </w:tabs>
        <w:ind w:firstLine="0"/>
        <w:rPr>
          <w:rFonts w:ascii="Times New Roman" w:hAnsi="Times New Roman"/>
          <w:sz w:val="23"/>
          <w:szCs w:val="23"/>
        </w:rPr>
      </w:pPr>
      <w:r>
        <w:rPr>
          <w:rFonts w:ascii="Times New Roman" w:hAnsi="Times New Roman"/>
          <w:sz w:val="23"/>
          <w:szCs w:val="23"/>
        </w:rPr>
        <w:t xml:space="preserve">Stifel, Nicolaus &amp; Company, Incorporated </w:t>
      </w:r>
    </w:p>
    <w:p w14:paraId="26950A24" w14:textId="77777777" w:rsidR="00AE1F7E" w:rsidRPr="00457E00" w:rsidRDefault="00AE1F7E" w:rsidP="00AE1F7E">
      <w:pPr>
        <w:tabs>
          <w:tab w:val="left" w:pos="-1440"/>
          <w:tab w:val="left" w:pos="1440"/>
        </w:tabs>
        <w:ind w:firstLine="0"/>
        <w:rPr>
          <w:rFonts w:ascii="Times New Roman" w:hAnsi="Times New Roman"/>
          <w:sz w:val="23"/>
          <w:szCs w:val="23"/>
        </w:rPr>
      </w:pPr>
      <w:r>
        <w:rPr>
          <w:rFonts w:ascii="Times New Roman" w:hAnsi="Times New Roman"/>
          <w:sz w:val="23"/>
          <w:szCs w:val="23"/>
        </w:rPr>
        <w:t>2121 Avenue of the Stars, Suite 2150</w:t>
      </w:r>
    </w:p>
    <w:p w14:paraId="3EB2C86A" w14:textId="77777777" w:rsidR="00AE1F7E" w:rsidRPr="00457E00" w:rsidRDefault="00AE1F7E" w:rsidP="00AE1F7E">
      <w:pPr>
        <w:tabs>
          <w:tab w:val="left" w:pos="0"/>
          <w:tab w:val="left" w:pos="540"/>
          <w:tab w:val="right" w:pos="4680"/>
          <w:tab w:val="right" w:pos="5760"/>
        </w:tabs>
        <w:ind w:firstLine="0"/>
        <w:rPr>
          <w:rFonts w:ascii="Times New Roman" w:eastAsia="PMingLiU" w:hAnsi="Times New Roman"/>
          <w:sz w:val="23"/>
          <w:szCs w:val="23"/>
        </w:rPr>
      </w:pPr>
      <w:r>
        <w:rPr>
          <w:rFonts w:ascii="Times New Roman" w:hAnsi="Times New Roman"/>
          <w:sz w:val="23"/>
          <w:szCs w:val="23"/>
        </w:rPr>
        <w:t>Los Angeles, California 90067</w:t>
      </w:r>
    </w:p>
    <w:p w14:paraId="6BBF7355" w14:textId="77777777" w:rsidR="00AE1F7E" w:rsidRPr="00457E00" w:rsidRDefault="00AE1F7E" w:rsidP="00AE1F7E">
      <w:pPr>
        <w:tabs>
          <w:tab w:val="left" w:pos="0"/>
          <w:tab w:val="left" w:pos="720"/>
          <w:tab w:val="left" w:pos="1440"/>
          <w:tab w:val="right" w:pos="4680"/>
          <w:tab w:val="right" w:pos="5760"/>
        </w:tabs>
        <w:spacing w:before="240"/>
        <w:ind w:firstLine="0"/>
        <w:rPr>
          <w:rFonts w:ascii="Times New Roman" w:hAnsi="Times New Roman"/>
          <w:sz w:val="23"/>
          <w:szCs w:val="23"/>
        </w:rPr>
      </w:pPr>
      <w:r>
        <w:rPr>
          <w:rFonts w:ascii="Times New Roman" w:hAnsi="Times New Roman"/>
          <w:sz w:val="23"/>
          <w:szCs w:val="23"/>
        </w:rPr>
        <w:tab/>
        <w:t>Reference is made to the City of Fontana Community Facilities District No. 113 (The Gardens Phase Two) Special Tax Bonds, Series 2026 (the “</w:t>
      </w:r>
      <w:r>
        <w:rPr>
          <w:rFonts w:ascii="Times New Roman" w:hAnsi="Times New Roman"/>
          <w:b/>
          <w:bCs/>
          <w:sz w:val="23"/>
          <w:szCs w:val="23"/>
        </w:rPr>
        <w:t>Bonds</w:t>
      </w:r>
      <w:r>
        <w:rPr>
          <w:rFonts w:ascii="Times New Roman" w:hAnsi="Times New Roman"/>
          <w:sz w:val="23"/>
          <w:szCs w:val="23"/>
        </w:rPr>
        <w:t>”) and to the Bond Purchase Agreement to be entered into in connection therewith (the “</w:t>
      </w:r>
      <w:r>
        <w:rPr>
          <w:rFonts w:ascii="Times New Roman" w:hAnsi="Times New Roman"/>
          <w:b/>
          <w:bCs/>
          <w:sz w:val="23"/>
          <w:szCs w:val="23"/>
        </w:rPr>
        <w:t>Bond Purchase Agreement</w:t>
      </w:r>
      <w:r>
        <w:rPr>
          <w:rFonts w:ascii="Times New Roman" w:hAnsi="Times New Roman"/>
          <w:sz w:val="23"/>
          <w:szCs w:val="23"/>
        </w:rPr>
        <w:t>”). This Letter of Representations of [The New Home Company Southern California LLC][Richmond American Homes of Maryland, Inc.] (the “</w:t>
      </w:r>
      <w:r>
        <w:rPr>
          <w:rFonts w:ascii="Times New Roman" w:hAnsi="Times New Roman"/>
          <w:b/>
          <w:bCs/>
          <w:sz w:val="23"/>
          <w:szCs w:val="23"/>
        </w:rPr>
        <w:t>Letter of Representations</w:t>
      </w:r>
      <w:r>
        <w:rPr>
          <w:rFonts w:ascii="Times New Roman" w:hAnsi="Times New Roman"/>
          <w:sz w:val="23"/>
          <w:szCs w:val="23"/>
        </w:rPr>
        <w:t>”) is delivered pursuant to and in satisfaction of Section 8(c)(xvii) of the Bond Purchase Agreement. Capitalized terms used herein and not otherwise defined have the meanings ascribed to them in the Bond Purchase Agreement.</w:t>
      </w:r>
    </w:p>
    <w:p w14:paraId="2AB86224" w14:textId="77777777" w:rsidR="00AE1F7E" w:rsidRPr="00457E00" w:rsidRDefault="00AE1F7E" w:rsidP="00AE1F7E">
      <w:pPr>
        <w:spacing w:before="240"/>
        <w:rPr>
          <w:rFonts w:ascii="Times New Roman" w:hAnsi="Times New Roman"/>
          <w:sz w:val="23"/>
          <w:szCs w:val="23"/>
        </w:rPr>
      </w:pPr>
      <w:r>
        <w:rPr>
          <w:rFonts w:ascii="Times New Roman" w:hAnsi="Times New Roman"/>
          <w:sz w:val="23"/>
          <w:szCs w:val="23"/>
        </w:rPr>
        <w:t xml:space="preserve">The undersigned certifies that he or she is familiar with the facts herein certified and is authorized and qualified to certify the same as an authorized officer or representative of [The New Home Company Southern California LLC, a Delaware limited liability company, doing business as </w:t>
      </w:r>
      <w:proofErr w:type="spellStart"/>
      <w:r>
        <w:rPr>
          <w:rFonts w:ascii="Times New Roman" w:hAnsi="Times New Roman"/>
          <w:sz w:val="23"/>
          <w:szCs w:val="23"/>
        </w:rPr>
        <w:t>Risewell</w:t>
      </w:r>
      <w:proofErr w:type="spellEnd"/>
      <w:r>
        <w:rPr>
          <w:rFonts w:ascii="Times New Roman" w:hAnsi="Times New Roman"/>
          <w:sz w:val="23"/>
          <w:szCs w:val="23"/>
        </w:rPr>
        <w:t xml:space="preserve"> Homes][Richmond American Homes of Maryland, Inc., a Maryland corporation] (the “</w:t>
      </w:r>
      <w:r>
        <w:rPr>
          <w:rFonts w:ascii="Times New Roman" w:hAnsi="Times New Roman"/>
          <w:b/>
          <w:bCs/>
          <w:sz w:val="23"/>
          <w:szCs w:val="23"/>
        </w:rPr>
        <w:t>Developer</w:t>
      </w:r>
      <w:r>
        <w:rPr>
          <w:rFonts w:ascii="Times New Roman" w:hAnsi="Times New Roman"/>
          <w:sz w:val="23"/>
          <w:szCs w:val="23"/>
        </w:rPr>
        <w:t>”), and the undersigned, on behalf of the Developer, further certifies as follows:</w:t>
      </w:r>
    </w:p>
    <w:p w14:paraId="7E99C5E2" w14:textId="77777777" w:rsidR="00AE1F7E" w:rsidRPr="00457E00" w:rsidRDefault="00AE1F7E" w:rsidP="00AE1F7E">
      <w:pPr>
        <w:widowControl w:val="0"/>
        <w:numPr>
          <w:ilvl w:val="0"/>
          <w:numId w:val="12"/>
        </w:numPr>
        <w:tabs>
          <w:tab w:val="left" w:pos="1440"/>
          <w:tab w:val="left" w:pos="2160"/>
          <w:tab w:val="left" w:pos="2880"/>
          <w:tab w:val="left" w:pos="3600"/>
          <w:tab w:val="left" w:pos="4320"/>
          <w:tab w:val="right" w:pos="8866"/>
        </w:tabs>
        <w:kinsoku w:val="0"/>
        <w:spacing w:before="240"/>
        <w:ind w:left="0"/>
        <w:rPr>
          <w:rFonts w:ascii="Times New Roman" w:hAnsi="Times New Roman"/>
          <w:sz w:val="23"/>
          <w:szCs w:val="23"/>
        </w:rPr>
      </w:pPr>
      <w:r>
        <w:rPr>
          <w:rFonts w:ascii="Times New Roman" w:hAnsi="Times New Roman"/>
          <w:sz w:val="23"/>
          <w:szCs w:val="23"/>
        </w:rPr>
        <w:t>The Developer is a [limited liability company duly formed][corporation duly incorporated], validly existing and in good standing under the laws of the State of [Delaware][Maryland], is qualified to transact business in the State of California, and has all requisite right, power and authority (</w:t>
      </w:r>
      <w:proofErr w:type="spellStart"/>
      <w:r>
        <w:rPr>
          <w:rFonts w:ascii="Times New Roman" w:hAnsi="Times New Roman"/>
          <w:sz w:val="23"/>
          <w:szCs w:val="23"/>
        </w:rPr>
        <w:t>i</w:t>
      </w:r>
      <w:proofErr w:type="spellEnd"/>
      <w:r>
        <w:rPr>
          <w:rFonts w:ascii="Times New Roman" w:hAnsi="Times New Roman"/>
          <w:sz w:val="23"/>
          <w:szCs w:val="23"/>
        </w:rPr>
        <w:t>) to execute and deliver this Letter of Representations, and (ii) to develop property in the City of Fontana Community Facilities District No. 113 (The Gardens Phase Two) (the “</w:t>
      </w:r>
      <w:r>
        <w:rPr>
          <w:rFonts w:ascii="Times New Roman" w:hAnsi="Times New Roman"/>
          <w:b/>
          <w:bCs/>
          <w:sz w:val="23"/>
          <w:szCs w:val="23"/>
        </w:rPr>
        <w:t>Community Facilities District</w:t>
      </w:r>
      <w:r>
        <w:rPr>
          <w:rFonts w:ascii="Times New Roman" w:hAnsi="Times New Roman"/>
          <w:sz w:val="23"/>
          <w:szCs w:val="23"/>
        </w:rPr>
        <w:t xml:space="preserve">”) as described in the Preliminary Official Statement. </w:t>
      </w:r>
    </w:p>
    <w:p w14:paraId="6C4961E4" w14:textId="368D5EC6" w:rsidR="00AE1F7E" w:rsidRPr="00457E00" w:rsidRDefault="00AE1F7E" w:rsidP="00DD5BF2">
      <w:pPr>
        <w:numPr>
          <w:ilvl w:val="0"/>
          <w:numId w:val="12"/>
        </w:numPr>
        <w:tabs>
          <w:tab w:val="left" w:pos="1440"/>
          <w:tab w:val="left" w:pos="2160"/>
          <w:tab w:val="left" w:pos="2880"/>
          <w:tab w:val="left" w:pos="3600"/>
          <w:tab w:val="left" w:pos="4320"/>
          <w:tab w:val="right" w:pos="8866"/>
        </w:tabs>
        <w:kinsoku w:val="0"/>
        <w:spacing w:before="240"/>
        <w:ind w:left="0"/>
        <w:rPr>
          <w:rFonts w:ascii="Times New Roman" w:hAnsi="Times New Roman"/>
          <w:sz w:val="23"/>
          <w:szCs w:val="23"/>
        </w:rPr>
      </w:pPr>
      <w:r>
        <w:rPr>
          <w:rFonts w:ascii="Times New Roman" w:hAnsi="Times New Roman"/>
          <w:sz w:val="23"/>
          <w:szCs w:val="23"/>
        </w:rPr>
        <w:t>As set forth in the Preliminary Official Statement, title to a certain portion of the property within the Community Facilities District is held in the name of the Developer [FOR RISEWELL HOMES ONLY: or is owned by TPG AG EHC III (NWHM) CA 2, L.P., a Delaware limited partnership (the “</w:t>
      </w:r>
      <w:r>
        <w:rPr>
          <w:rFonts w:ascii="Times New Roman" w:hAnsi="Times New Roman"/>
          <w:b/>
          <w:bCs/>
          <w:sz w:val="23"/>
          <w:szCs w:val="23"/>
        </w:rPr>
        <w:t>Land Bank</w:t>
      </w:r>
      <w:r>
        <w:rPr>
          <w:rFonts w:ascii="Times New Roman" w:hAnsi="Times New Roman"/>
          <w:sz w:val="23"/>
          <w:szCs w:val="23"/>
        </w:rPr>
        <w:t>”) but is under option to the Developer] (all such property is referred to herein as the “</w:t>
      </w:r>
      <w:r>
        <w:rPr>
          <w:rFonts w:ascii="Times New Roman" w:hAnsi="Times New Roman"/>
          <w:b/>
          <w:bCs/>
          <w:sz w:val="23"/>
          <w:szCs w:val="23"/>
        </w:rPr>
        <w:t>Property</w:t>
      </w:r>
      <w:r>
        <w:rPr>
          <w:rFonts w:ascii="Times New Roman" w:hAnsi="Times New Roman"/>
          <w:sz w:val="23"/>
          <w:szCs w:val="23"/>
        </w:rPr>
        <w:t xml:space="preserve">”). The undersigned, on behalf of the Developer, makes the </w:t>
      </w:r>
      <w:r>
        <w:rPr>
          <w:rFonts w:ascii="Times New Roman" w:hAnsi="Times New Roman"/>
          <w:sz w:val="23"/>
          <w:szCs w:val="23"/>
        </w:rPr>
        <w:lastRenderedPageBreak/>
        <w:t xml:space="preserve">representations herein with respect to all such Property. [FOR RISEWELL HOMES ONLY: Except as otherwise described in the Preliminary Official Statement with respect to the Land Bank,] the Developer’s current expectation is that the Developer shall remain the party responsible for the construction and sale of homes within the Property. The Developer has not entered into an agreement for development or management of the Property by any other entity, except such subcontracts, consultant agreements and similar agreements for land development activities associated with the Developer’s development plan as are entered into in the ordinary course of business. </w:t>
      </w:r>
    </w:p>
    <w:p w14:paraId="563D4C28" w14:textId="1B303F3D"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Except as set forth in the Preliminary Official Statement, no action, suit, proceeding, inquiry or investigation at law or in equity, before or by any court, regulatory agency, public board or body is pending against the Developer (with proper service of process to the Developer having been accomplished) or, to the Actual Knowledge of the Undersigned,</w:t>
      </w:r>
      <w:r>
        <w:rPr>
          <w:rStyle w:val="FootnoteReference"/>
          <w:rFonts w:ascii="Times New Roman" w:hAnsi="Times New Roman"/>
          <w:sz w:val="23"/>
          <w:szCs w:val="23"/>
        </w:rPr>
        <w:footnoteReference w:id="1"/>
      </w:r>
      <w:r>
        <w:rPr>
          <w:rFonts w:ascii="Times New Roman" w:hAnsi="Times New Roman"/>
          <w:sz w:val="23"/>
          <w:szCs w:val="23"/>
        </w:rPr>
        <w:t xml:space="preserve"> is pending against any current Relevant Entity</w:t>
      </w:r>
      <w:r>
        <w:rPr>
          <w:rStyle w:val="FootnoteReference"/>
          <w:rFonts w:ascii="Times New Roman" w:hAnsi="Times New Roman"/>
          <w:sz w:val="23"/>
          <w:szCs w:val="23"/>
        </w:rPr>
        <w:footnoteReference w:id="2"/>
      </w:r>
      <w:r>
        <w:rPr>
          <w:rFonts w:ascii="Times New Roman" w:hAnsi="Times New Roman"/>
          <w:sz w:val="23"/>
          <w:szCs w:val="23"/>
        </w:rPr>
        <w:t xml:space="preserve"> (with proper service of process to such Relevant Entity having been accomplished) or to the Actual Knowledge of the Undersigned is threatened in writing against the Developer, or any such Relevant Entity (a) to restrain or enjoin the collection of the special tax levied on the Property by the Community Facilities District (the “</w:t>
      </w:r>
      <w:r>
        <w:rPr>
          <w:rFonts w:ascii="Times New Roman" w:hAnsi="Times New Roman"/>
          <w:b/>
          <w:sz w:val="23"/>
          <w:szCs w:val="23"/>
        </w:rPr>
        <w:t>Special Tax</w:t>
      </w:r>
      <w:r>
        <w:rPr>
          <w:rFonts w:ascii="Times New Roman" w:hAnsi="Times New Roman"/>
          <w:sz w:val="23"/>
          <w:szCs w:val="23"/>
        </w:rPr>
        <w:t>”) or other sums pledged or to be pledged to pay the principal of and interest on the Bonds (e.g., the reserve fund established under the Indenture (herein, the “</w:t>
      </w:r>
      <w:r>
        <w:rPr>
          <w:rFonts w:ascii="Times New Roman" w:hAnsi="Times New Roman"/>
          <w:b/>
          <w:sz w:val="23"/>
          <w:szCs w:val="23"/>
        </w:rPr>
        <w:t>Reserve Fund</w:t>
      </w:r>
      <w:r>
        <w:rPr>
          <w:rFonts w:ascii="Times New Roman" w:hAnsi="Times New Roman"/>
          <w:sz w:val="23"/>
          <w:szCs w:val="23"/>
        </w:rPr>
        <w:t xml:space="preserve">”)), (b) to restrain or enjoin the development of the Property as described in the Preliminary Official Statement, </w:t>
      </w:r>
      <w:r w:rsidRPr="0083352C">
        <w:rPr>
          <w:rFonts w:ascii="Times New Roman" w:hAnsi="Times New Roman"/>
          <w:sz w:val="23"/>
          <w:szCs w:val="23"/>
        </w:rPr>
        <w:t>[FOR RISEWELL HOMES ONLY: (c) to materially adversely affect the ability of the Developer to perform its obligations under the Continuing Disclosure Certificate (as hereinafter defined),] (d) in any way contesting or affecting the validity of the Special Tax, or (e) which is reasonably</w:t>
      </w:r>
      <w:r>
        <w:rPr>
          <w:rFonts w:ascii="Times New Roman" w:hAnsi="Times New Roman"/>
          <w:sz w:val="23"/>
          <w:szCs w:val="23"/>
        </w:rPr>
        <w:t xml:space="preserve"> likely to materially and adversely affect the Developer’s ability to acquire, develop, and sell the Property as described in the Preliminary Official Statement or to pay the Special Tax due with respect to the Property (to the extent the responsibility of the Developer) prior to delinquency.</w:t>
      </w:r>
    </w:p>
    <w:p w14:paraId="089F7CC4" w14:textId="289F2E2C"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 xml:space="preserve">As of the date of the Preliminary Official Statement, to the Actual Knowledge of the Undersigned, the information contained therein solely with respect to the Developer, its Relevant </w:t>
      </w:r>
      <w:r>
        <w:rPr>
          <w:rFonts w:ascii="Times New Roman" w:hAnsi="Times New Roman"/>
          <w:sz w:val="23"/>
          <w:szCs w:val="23"/>
        </w:rPr>
        <w:lastRenderedPageBreak/>
        <w:t xml:space="preserve">Entities, the proposed development of the Property, ownership of the Property, the Developer’s development plan, the Developer’s financing plan, the Developer’s lenders, if any, </w:t>
      </w:r>
      <w:r w:rsidR="0083352C">
        <w:rPr>
          <w:rFonts w:ascii="Times New Roman" w:hAnsi="Times New Roman"/>
          <w:sz w:val="23"/>
          <w:szCs w:val="23"/>
        </w:rPr>
        <w:t>[</w:t>
      </w:r>
      <w:r>
        <w:rPr>
          <w:rFonts w:ascii="Times New Roman" w:hAnsi="Times New Roman"/>
          <w:sz w:val="23"/>
          <w:szCs w:val="23"/>
        </w:rPr>
        <w:t>and</w:t>
      </w:r>
      <w:r w:rsidR="0083352C">
        <w:rPr>
          <w:rFonts w:ascii="Times New Roman" w:hAnsi="Times New Roman"/>
          <w:sz w:val="23"/>
          <w:szCs w:val="23"/>
        </w:rPr>
        <w:t>]</w:t>
      </w:r>
      <w:r>
        <w:rPr>
          <w:rFonts w:ascii="Times New Roman" w:hAnsi="Times New Roman"/>
          <w:sz w:val="23"/>
          <w:szCs w:val="23"/>
        </w:rPr>
        <w:t xml:space="preserve"> contractual arrangements of the Developer or any Relevant Entities (including, if material to the Developer’s development plan or the Developer’s financing plan, loans of such Relevant Entities) [FOR RISEWELL HOMES ONLY: and the Developer’s compliance with its continuing disclosure undertakings] as set forth under the sections of the Preliminary Official Statement captioned “INTRODUCTION </w:t>
      </w:r>
      <w:r>
        <w:rPr>
          <w:rFonts w:ascii="Times New Roman" w:hAnsi="Times New Roman"/>
          <w:sz w:val="23"/>
          <w:szCs w:val="23"/>
        </w:rPr>
        <w:softHyphen/>
        <w:t>– The District”</w:t>
      </w:r>
      <w:r>
        <w:rPr>
          <w:rFonts w:ascii="Times New Roman" w:eastAsia="MS Mincho" w:hAnsi="Times New Roman"/>
          <w:sz w:val="23"/>
          <w:szCs w:val="23"/>
        </w:rPr>
        <w:t xml:space="preserve"> (</w:t>
      </w:r>
      <w:r>
        <w:rPr>
          <w:rFonts w:ascii="Times New Roman" w:hAnsi="Times New Roman"/>
          <w:sz w:val="23"/>
          <w:szCs w:val="23"/>
        </w:rPr>
        <w:t xml:space="preserve">the first six </w:t>
      </w:r>
      <w:r>
        <w:rPr>
          <w:rFonts w:ascii="Times New Roman" w:eastAsia="MS Mincho" w:hAnsi="Times New Roman"/>
          <w:sz w:val="23"/>
          <w:szCs w:val="23"/>
        </w:rPr>
        <w:t>paragraphs only),</w:t>
      </w:r>
      <w:r>
        <w:rPr>
          <w:rFonts w:ascii="Times New Roman" w:hAnsi="Times New Roman"/>
          <w:sz w:val="23"/>
          <w:szCs w:val="23"/>
        </w:rPr>
        <w:t xml:space="preserve"> “THE COMMUNITY FACILITIES DISTRICT – General Information Regarding the District” (the second through sixth paragraphs thereof only), “PROPERTY OWNERSHIP AND THE DEVELOPMENT – General,” [FOR RISEWELL HOMES ONLY: “– New Home Company dba </w:t>
      </w:r>
      <w:proofErr w:type="spellStart"/>
      <w:r>
        <w:rPr>
          <w:rFonts w:ascii="Times New Roman" w:hAnsi="Times New Roman"/>
          <w:sz w:val="23"/>
          <w:szCs w:val="23"/>
        </w:rPr>
        <w:t>Risewell</w:t>
      </w:r>
      <w:proofErr w:type="spellEnd"/>
      <w:r>
        <w:rPr>
          <w:rFonts w:ascii="Times New Roman" w:hAnsi="Times New Roman"/>
          <w:sz w:val="23"/>
          <w:szCs w:val="23"/>
        </w:rPr>
        <w:t xml:space="preserve"> Homes,” “– The New Home Company Land Bank Arrangement” and “CONTINUING DISCLOSURE – </w:t>
      </w:r>
      <w:proofErr w:type="spellStart"/>
      <w:r>
        <w:rPr>
          <w:rFonts w:ascii="Times New Roman" w:hAnsi="Times New Roman"/>
          <w:sz w:val="23"/>
          <w:szCs w:val="23"/>
        </w:rPr>
        <w:t>Risewell</w:t>
      </w:r>
      <w:proofErr w:type="spellEnd"/>
      <w:r>
        <w:rPr>
          <w:rFonts w:ascii="Times New Roman" w:hAnsi="Times New Roman"/>
          <w:sz w:val="23"/>
          <w:szCs w:val="23"/>
        </w:rPr>
        <w:t xml:space="preserve"> Homes”][FOR RICHMOND AMERICAN ONLY: and “– Richmond American”] (but in all cases under all captions excluding therefrom (</w:t>
      </w:r>
      <w:proofErr w:type="spellStart"/>
      <w:r>
        <w:rPr>
          <w:rFonts w:ascii="Times New Roman" w:hAnsi="Times New Roman"/>
          <w:sz w:val="23"/>
          <w:szCs w:val="23"/>
        </w:rPr>
        <w:t>i</w:t>
      </w:r>
      <w:proofErr w:type="spellEnd"/>
      <w:r>
        <w:rPr>
          <w:rFonts w:ascii="Times New Roman" w:hAnsi="Times New Roman"/>
          <w:sz w:val="23"/>
          <w:szCs w:val="23"/>
        </w:rPr>
        <w:t>) information regarding the Appraisal Report (as defined herein), market value ratios and annual special tax ratios, and (ii) information which is identified as having been provided by a source other than the Developer), is true and correct in all material respects and did not contain any untrue statement of a material fact or omit to state a material fact necessary to make the statements therein, in the light of the circumstances under which they were made, not misleading.</w:t>
      </w:r>
    </w:p>
    <w:p w14:paraId="698223B2"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Except as described in the Preliminary Official Statement, there are no material loans outstanding and unpaid and no material lines of credit of the Developer or its Relevant Entities, that are secured by an interest in the Property. Neither the Developer nor, to the Actual Knowledge of the Undersigned, any of its Relevant Entities is currently in material default on any loans, lines of credit or other obligation related to the development of the Property or any other project which default is reasonably likely to materially and adversely affect the Developer’s ability to develop the Property as described in the Preliminary Official Statement or to pay the Special Tax due with respect to the Property (to the extent the responsibility of the Developer) prior to delinquency.</w:t>
      </w:r>
    </w:p>
    <w:p w14:paraId="40A06238"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To the Actual Knowledge of the Undersigned, other than as disclosed in the Preliminary Official Statement, the Developer is not aware that any of the Property has a current liability with respect to the presence of a substance presently classified as hazardous under the federal Comprehensive Environmental Response, Compensation and Liability Act of 1980 or applicable California law or is adversely affected by the presence of endangered or threatened species or habitat for endangered or threatened species.</w:t>
      </w:r>
    </w:p>
    <w:p w14:paraId="63E4D02A"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 xml:space="preserve">The Developer covenants that, while the Bonds or any refunding obligations related thereto are outstanding, the Developer and its Relevant Entities which it controls will not bring any action, suit, proceeding, inquiry or investigation at law or in equity, before any court, regulatory agency, public board or body, that in any way seeks to challenge or overturn the formation of the Community Facilities District, to challenge the adoption of the ordinance of the Community Facilities District levying Special Tax within the Community Facilities District, to invalidate the Community Facilities District or any of the Bonds or any refunding bonds related thereto, or to invalidate the special tax liens imposed under Section 3115.5 of the Streets and Highways Code based on recordation of the notices of special tax lien relating thereto. The foregoing covenant shall not prevent the Developer or a Relevant Entity in any way from bringing any other action, suit, proceeding, inquiry or investigation at law or in equity, before any court, regulatory agency, public board or body including, without limitation, (a) an action or suit contending that the Special Tax has not been levied in accordance with the methodologies contained in the Rate and Method of Apportionment of Special Tax pursuant to which Special Tax is levied, (b) an action or suit with </w:t>
      </w:r>
      <w:r>
        <w:rPr>
          <w:rFonts w:ascii="Times New Roman" w:hAnsi="Times New Roman"/>
          <w:sz w:val="23"/>
          <w:szCs w:val="23"/>
        </w:rPr>
        <w:lastRenderedPageBreak/>
        <w:t>respect to the application or use of the Special Tax levied and collected or (c) an action or suit to enforce the obligations of the City and/or the Community Facilities District under the Resolutions and Ordinance, the Indenture, or any other agreements among the Developer, a Relevant Entity, the City and/or the Community Facilities District or to which the Developer or a Relevant Entity is a party or beneficiary.</w:t>
      </w:r>
    </w:p>
    <w:p w14:paraId="5C12C295"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The Developer consents to the issuance of the Bonds. The Developer acknowledges and agrees that the proceeds of the Bonds will be used as described in the Preliminary Official Statement.</w:t>
      </w:r>
    </w:p>
    <w:p w14:paraId="56BFBA79"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The Developer intends to comply with the provision of the Mello-</w:t>
      </w:r>
      <w:proofErr w:type="spellStart"/>
      <w:r>
        <w:rPr>
          <w:rFonts w:ascii="Times New Roman" w:hAnsi="Times New Roman"/>
          <w:sz w:val="23"/>
          <w:szCs w:val="23"/>
        </w:rPr>
        <w:t>Roos</w:t>
      </w:r>
      <w:proofErr w:type="spellEnd"/>
      <w:r>
        <w:rPr>
          <w:rFonts w:ascii="Times New Roman" w:hAnsi="Times New Roman"/>
          <w:sz w:val="23"/>
          <w:szCs w:val="23"/>
        </w:rPr>
        <w:t xml:space="preserve"> Community Facilities Act of 1982, as amended, relating to the Notice of Special Tax described in Government Code Section 53341.5 in connection with the sale of the Property to homeowners, or portions thereof.</w:t>
      </w:r>
    </w:p>
    <w:p w14:paraId="1461A6D3"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To the Actual Knowledge of the Undersigned, the Developer is able to pay its bills as they become due and no legal proceedings are pending against the Developer (with proper service of process having been accomplished) or, to the Actual Knowledge of the Undersigned, threatened in writing in which the Developer may be adjudicated as bankrupt or discharged from any and all of its debts or obligations, or granted an extension of time to pay its debts or obligations, or be allowed to reorganize or readjust its debts, or be subject to control or supervision of the Federal Deposit Insurance Corporation.</w:t>
      </w:r>
    </w:p>
    <w:p w14:paraId="0149B197"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To the Actual Knowledge of the Undersigned, Relevant Entities of the Developer are able to pay their bills as they become due and no legal proceedings are pending against any Relevant Entity of the Developer (with proper service of process having been accomplished) or to the Actual Knowledge of the Undersigned, threatened in writing in which the Relevant Entities of the Developer may be adjudicated as bankrupt or discharged from any or all of their debts or obligations, or granted an extension of time to pay their debt or obligations, or be allowed to reorganize or readjust their debts or obligations, or be subject to control or supervision of the Federal Deposit Insurance Corporation which is reasonably likely to have a materially adverse impact on the ability of the Developer to develop the Property as described in the Preliminary Official Statement, or to pay the Special Tax or ad valorem tax obligations with respect to the portion of the Property then owned by the Developer (to the extent the responsibility of the Developer) prior to delinquency.</w:t>
      </w:r>
    </w:p>
    <w:p w14:paraId="032EA588"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 xml:space="preserve">The Developer has been developing or has been involved in the development of numerous projects over an extended </w:t>
      </w:r>
      <w:proofErr w:type="gramStart"/>
      <w:r>
        <w:rPr>
          <w:rFonts w:ascii="Times New Roman" w:hAnsi="Times New Roman"/>
          <w:sz w:val="23"/>
          <w:szCs w:val="23"/>
        </w:rPr>
        <w:t>period of time</w:t>
      </w:r>
      <w:proofErr w:type="gramEnd"/>
      <w:r>
        <w:rPr>
          <w:rFonts w:ascii="Times New Roman" w:hAnsi="Times New Roman"/>
          <w:sz w:val="23"/>
          <w:szCs w:val="23"/>
        </w:rPr>
        <w:t xml:space="preserve">. It is likely that the Developer and its Relevant Entities have been delinquent at one time or another in the payment of ad valorem property taxes, special assessments or special taxes. However, to the Actual Knowledge of the Undersigned, during the last five years, neither the Developer nor any current Relevant Entity has, during the period of its ownership, been delinquent to any material extent in the payment of any </w:t>
      </w:r>
      <w:r>
        <w:rPr>
          <w:rFonts w:ascii="Times New Roman" w:hAnsi="Times New Roman"/>
          <w:i/>
          <w:sz w:val="23"/>
          <w:szCs w:val="23"/>
        </w:rPr>
        <w:t>ad valorem</w:t>
      </w:r>
      <w:r>
        <w:rPr>
          <w:rFonts w:ascii="Times New Roman" w:hAnsi="Times New Roman"/>
          <w:sz w:val="23"/>
          <w:szCs w:val="23"/>
        </w:rPr>
        <w:t xml:space="preserve"> property tax, special assessment or special tax on property included within the boundaries of a community facilities district or an assessment district in California that (a) caused a draw on a reserve fund relating to such assessment district or community facilities district financing or (b) resulted in a foreclosure action being commenced against the delinquent Developer or such Relevant Entity in a court of law.</w:t>
      </w:r>
    </w:p>
    <w:p w14:paraId="2F910450"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 xml:space="preserve">The Developer has not filed for the reassessment of the assessed value of any portions of the Property, other than in connection with the sale of homes to individual homebuyers. </w:t>
      </w:r>
    </w:p>
    <w:p w14:paraId="695F2EFC"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lastRenderedPageBreak/>
        <w:t>To the Actual Knowledge of the Undersigned, there are no claims, disputes, suits, actions or contingent liabilities by and among the Developer, its Relevant Entities or any contractors working on the development of the Property which is reasonably likely to materially and adversely affect the Developer’s development of the Property as described in the Preliminary Official Statement, or the payment of the Special Tax due with respect to the Property (to the extent the responsibility of the Developer) prior to delinquency.</w:t>
      </w:r>
    </w:p>
    <w:p w14:paraId="039A7AC4"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Based upon the current development plans, including, without limitation, the current budget and subject to economic conditions and risks generally inherent in the development of real property, including, but not limited to, the risks described in the Preliminary Official Statement under the section entitled “SPECIAL RISK FACTORS,” the Developer presently anticipates that it will have sufficient funds to develop the Property as described in the Preliminary Official Statement and to pay Special Tax levied against the Property (to the extent the responsibility of the Developer) prior to delinquency and does not anticipate that the City or the Community Facilities District will be required to resort to a draw on the Reserve Fund for payment of principal of or interest on the Bonds due to the Developer’s nonpayment of Special Tax. However, neither the Developer nor any of its Relevant Entities are obligated to make any additional capital contribution or loan to the Developer at any time, and the Developer reserves the right to change its development plans and financing plans for the Property at any time without notice.</w:t>
      </w:r>
    </w:p>
    <w:p w14:paraId="58645AB6"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An appraisal of the taxable properties within the Community Facilities District, dated September 22, 2026 (the “</w:t>
      </w:r>
      <w:r>
        <w:rPr>
          <w:rFonts w:ascii="Times New Roman" w:hAnsi="Times New Roman"/>
          <w:b/>
          <w:bCs/>
          <w:sz w:val="23"/>
          <w:szCs w:val="23"/>
        </w:rPr>
        <w:t>Appraisal Report</w:t>
      </w:r>
      <w:r>
        <w:rPr>
          <w:rFonts w:ascii="Times New Roman" w:hAnsi="Times New Roman"/>
          <w:sz w:val="23"/>
          <w:szCs w:val="23"/>
        </w:rPr>
        <w:t>”), was prepared by Kitty Siino &amp; Associates, Inc. (the “</w:t>
      </w:r>
      <w:r>
        <w:rPr>
          <w:rFonts w:ascii="Times New Roman" w:hAnsi="Times New Roman"/>
          <w:b/>
          <w:bCs/>
          <w:sz w:val="23"/>
          <w:szCs w:val="23"/>
        </w:rPr>
        <w:t>Appraiser</w:t>
      </w:r>
      <w:r>
        <w:rPr>
          <w:rFonts w:ascii="Times New Roman" w:hAnsi="Times New Roman"/>
          <w:sz w:val="23"/>
          <w:szCs w:val="23"/>
        </w:rPr>
        <w:t>”). The Appraisal Report estimates the market value of the taxable properties within the Community Facilities District as of August 7, 2026 (the “</w:t>
      </w:r>
      <w:r>
        <w:rPr>
          <w:rFonts w:ascii="Times New Roman" w:hAnsi="Times New Roman"/>
          <w:b/>
          <w:bCs/>
          <w:sz w:val="23"/>
          <w:szCs w:val="23"/>
        </w:rPr>
        <w:t>Date of Value</w:t>
      </w:r>
      <w:r>
        <w:rPr>
          <w:rFonts w:ascii="Times New Roman" w:hAnsi="Times New Roman"/>
          <w:sz w:val="23"/>
          <w:szCs w:val="23"/>
        </w:rPr>
        <w:t xml:space="preserve">”). To the Actual Knowledge of the Undersigned, all information submitted by, or on behalf of and authorized by, the Developer to the Appraiser and contained in the sections of the Appraisal Report highlighted in yellow or circled in Exhibit A attached hereto, was true and correct in all material respects as of the Date of Value. </w:t>
      </w:r>
    </w:p>
    <w:p w14:paraId="1CF8EA16" w14:textId="7DBB1D8E" w:rsidR="003F23FB" w:rsidRPr="003F23FB" w:rsidRDefault="003F23FB" w:rsidP="003F23FB">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[FOR RISEWELL HOMES ONLY: The Developer agrees to execute at Closing the Continuing Disclosure Certificate, substantially in the form attached as Appendix H to the Preliminary Official Statement (the “Continuing Disclosure Certificate”), with such additional changes as may be agreed to by the Developer and the Underwriter. Except as disclosed in the Preliminary Official Statement, to the Actual Knowledge of the Undersigned, the Developer is not aware of any material failures by it or any entity under managerial control of the Developer to comply in all material respects with previous continuing disclosure undertakings in a written certificate or agreement executed by it or an entity under the managerial control of the Developer to provide periodic continuing disclosure reports or notices of material events respecting securities offerings in California within the past five years.]</w:t>
      </w:r>
    </w:p>
    <w:p w14:paraId="14390C09" w14:textId="77777777" w:rsidR="003F23FB" w:rsidRPr="003F23FB" w:rsidRDefault="003F23FB" w:rsidP="003F23FB">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[FOR RISEWELL HOMES ONLY: To the Actual Knowledge of the Undersigned, execution and delivery of the Continuing Disclosure Certificate, and the performance by the Developer of its obligations under the Continuing Disclosure Certificate, will not conflict with or constitute a breach of or default under any loans, lines of credit, agreements, or other contractual or financial obligations of the Developer, or any applicable law, regulation, judgment or decree.]</w:t>
      </w:r>
    </w:p>
    <w:p w14:paraId="6B8F7807"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 xml:space="preserve">Solely as to the limited information described in the sections of the Preliminary Official Statement indicated in Paragraph 4 herein (and subject to the limitations and exclusions set forth in Paragraph 4), the Developer agrees to indemnify and hold harmless, to the extent permitted by law, the City, the Community Facilities District, and their officials and employees, and each </w:t>
      </w:r>
      <w:r>
        <w:rPr>
          <w:rFonts w:ascii="Times New Roman" w:hAnsi="Times New Roman"/>
          <w:sz w:val="23"/>
          <w:szCs w:val="23"/>
        </w:rPr>
        <w:lastRenderedPageBreak/>
        <w:t>Person, if any, who controls any of the foregoing within the meaning of Section 15 of the Securities Act of 1933, as amended, or of Section 20 of the Securities Exchange Act of 1934, as amended (each, an “</w:t>
      </w:r>
      <w:r>
        <w:rPr>
          <w:rFonts w:ascii="Times New Roman" w:hAnsi="Times New Roman"/>
          <w:b/>
          <w:bCs/>
          <w:sz w:val="23"/>
          <w:szCs w:val="23"/>
        </w:rPr>
        <w:t>Indemnified Party</w:t>
      </w:r>
      <w:r>
        <w:rPr>
          <w:rFonts w:ascii="Times New Roman" w:hAnsi="Times New Roman"/>
          <w:sz w:val="23"/>
          <w:szCs w:val="23"/>
        </w:rPr>
        <w:t>” and, collectively, the “</w:t>
      </w:r>
      <w:r>
        <w:rPr>
          <w:rFonts w:ascii="Times New Roman" w:hAnsi="Times New Roman"/>
          <w:b/>
          <w:bCs/>
          <w:sz w:val="23"/>
          <w:szCs w:val="23"/>
        </w:rPr>
        <w:t>Indemnified Parties</w:t>
      </w:r>
      <w:r>
        <w:rPr>
          <w:rFonts w:ascii="Times New Roman" w:hAnsi="Times New Roman"/>
          <w:sz w:val="23"/>
          <w:szCs w:val="23"/>
        </w:rPr>
        <w:t>”), against any and all losses, claims, damages or liabilities, joint or several, to which such Indemnified Party may become subject under any statute or at law or in equity and shall reimburse any such Indemnified Party for any reasonable legal or other expense incurred by it in connection with investigating any such claim against it and defending any such action, insofar as and solely to the extent such losses, claims, damages, liabilities or actions, or legal or other expenses, arise out of or are based upon any untrue statement or alleged untrue statement of a material fact or the omission or alleged omission of a material fact by the Developer in the above-referenced information in the Preliminary Official Statement, as of its date, necessary to make the statements made by the Developer contained therein, in light of the circumstances under which they were made not misleading. This indemnity provision shall not be construed as a limitation on any other liability which the Developer may otherwise have to any Indemnified Party, provided that in no event shall the Developer be obligated for double indemnification, or for the negligence or willful misconduct of an Indemnified Party.</w:t>
      </w:r>
    </w:p>
    <w:p w14:paraId="79FC9EAC" w14:textId="77777777" w:rsidR="00AE1F7E" w:rsidRPr="00457E00" w:rsidRDefault="00AE1F7E" w:rsidP="00AE1F7E">
      <w:pPr>
        <w:tabs>
          <w:tab w:val="left" w:pos="1440"/>
          <w:tab w:val="left" w:pos="2160"/>
          <w:tab w:val="left" w:pos="2880"/>
          <w:tab w:val="left" w:pos="3600"/>
          <w:tab w:val="left" w:pos="4320"/>
          <w:tab w:val="right" w:pos="8866"/>
        </w:tabs>
        <w:spacing w:before="240"/>
        <w:rPr>
          <w:rFonts w:ascii="Times New Roman" w:hAnsi="Times New Roman"/>
          <w:sz w:val="23"/>
          <w:szCs w:val="23"/>
        </w:rPr>
      </w:pPr>
      <w:r>
        <w:rPr>
          <w:rFonts w:ascii="Times New Roman" w:hAnsi="Times New Roman"/>
          <w:sz w:val="23"/>
          <w:szCs w:val="23"/>
        </w:rPr>
        <w:tab/>
        <w:t>If any suit, action, proceeding (including any governmental or regulatory investigation), claim or demand shall be brought or asserted against any Indemnified Party in respect of which indemnification may be sought pursuant to the above paragraph, such Indemnified Party shall promptly notify the Developer in writing; provided that the failure to notify the Developer shall not relieve it from any liability that it may have hereunder except to the extent that it has been materially prejudiced by such failure; and provided, further, that the failure to notify the Developer shall not relieve it from any liability that it may have to an Indemnified Party otherwise than under the above paragraph unless such liability was also conditioned upon such notice. If any such proceeding shall be brought or asserted against an Indemnified Party and it shall have notified the Developer thereof, the Developer shall retain counsel reasonably satisfactory to the Indemnified Party and approved thereby to represent the Indemnified Party in such proceeding and shall pay the fees and expenses of such counsel related to such proceeding, as incurred. In any such proceeding, any Indemnified Party shall have the right to retain its own counsel, but the fees and expenses of such counsel shall be at the expense of such Indemnified Party unless (</w:t>
      </w:r>
      <w:proofErr w:type="spellStart"/>
      <w:r>
        <w:rPr>
          <w:rFonts w:ascii="Times New Roman" w:hAnsi="Times New Roman"/>
          <w:sz w:val="23"/>
          <w:szCs w:val="23"/>
        </w:rPr>
        <w:t>i</w:t>
      </w:r>
      <w:proofErr w:type="spellEnd"/>
      <w:r>
        <w:rPr>
          <w:rFonts w:ascii="Times New Roman" w:hAnsi="Times New Roman"/>
          <w:sz w:val="23"/>
          <w:szCs w:val="23"/>
        </w:rPr>
        <w:t xml:space="preserve">) the Developer and the Indemnified Party shall have mutually agreed to the contrary; (ii) the Developer has failed within a reasonable time to retain counsel reasonably satisfactory to the Indemnified Party; (iii) the Indemnified Party shall have reasonably concluded that there may be legal defenses available to it that are different from or in addition to those available to the Developer such that a material conflict of interest exists for such counsel; or (iv) the named parties in any such proceeding (including any impleaded parties) include the Developer and the Indemnified Party and representation of both parties by the same counsel would be inappropriate due to actual or potential differing interest between them. It is understood and agreed that the Developer shall not, in connection with any proceeding or related proceedings in the same jurisdiction, be liable for the fees and expenses of more than one separate firm (in addition to any local counsel) for all Indemnified Parties, and that all such fees and expenses, to the extent reasonable, shall be paid or reimbursed as they are incurred. Any such separate firm shall be designated in writing by such Indemnified Parties. The Developer shall not be liable for any settlement of any proceeding effected without its written consent, but if settled with such consent or if there be a final judgment for the plaintiff, the Developer agrees to indemnify each Indemnified Party from and against any loss or liability by reason of such settlement or judgment to the extent set forth above. If the Developer shall, after receiving notice of the indemnification obligation of the Developer and within a period of time necessary to preserve any and all defenses to any claim asserted, fails to assume the defense or to retain counsel for that purpose satisfactory to the Indemnified Party, the Indemnified Party shall have the right, but not the </w:t>
      </w:r>
      <w:r>
        <w:rPr>
          <w:rFonts w:ascii="Times New Roman" w:hAnsi="Times New Roman"/>
          <w:sz w:val="23"/>
          <w:szCs w:val="23"/>
        </w:rPr>
        <w:lastRenderedPageBreak/>
        <w:t xml:space="preserve">obligation, to undertake the defense of, and to compromise or settle the claim or other matter on behalf of, for the account of and at the risk of, the Developer. The Developer shall not, without the written consent of the Indemnified Party, </w:t>
      </w:r>
      <w:proofErr w:type="spellStart"/>
      <w:r>
        <w:rPr>
          <w:rFonts w:ascii="Times New Roman" w:hAnsi="Times New Roman"/>
          <w:sz w:val="23"/>
          <w:szCs w:val="23"/>
        </w:rPr>
        <w:t>effect</w:t>
      </w:r>
      <w:proofErr w:type="spellEnd"/>
      <w:r>
        <w:rPr>
          <w:rFonts w:ascii="Times New Roman" w:hAnsi="Times New Roman"/>
          <w:sz w:val="23"/>
          <w:szCs w:val="23"/>
        </w:rPr>
        <w:t xml:space="preserve"> any settlement of any pending or threatened proceeding in respect of which any Indemnified Party is a party and indemnification could have been sought hereunder by such Indemnified Party, unless such settlement (x) includes an unconditional release of such Indemnified Party, in form and substance reasonably satisfactory to such Indemnified Party, from all liability on claims that are the subject matter of such proceeding, and (y) does not include any statement as to or any admission of fault, culpability or a failure to act by or on behalf of any Indemnified Party. </w:t>
      </w:r>
    </w:p>
    <w:p w14:paraId="6B602F88"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If between the date hereof and the Closing Date any event relating to or affecting the Developer, its Relevant Entities, ownership of the Property, the proposed development of the Property, the Developer’s development plan, the Developer’s financing plan, the Developer’s lenders, if any, and contractual arrangements of the Developer or any Relevant Entities (including, if material to the Developer’s development plan or the Developer’s financing plan, loans of such Relevant Entities) [FOR RISEWELL HOMES ONLY: and the Developer’s compliance with its continuing disclosure undertakings] shall occur of which the undersigned has actual knowledge which would cause the information under the sections of the Preliminary Official Statement indicated in Paragraph 4 hereof (and subject to the limitations and exclusions contained in Paragraph 4 hereof), to contain an untrue statement of a material fact or to omit to state a material fact necessary to make the statements therein, in the light of the circumstances under which they were made, not misleading, the Developer shall notify the City, the Community Facilities District and the Underwriter and if in the opinion of counsel to the City or the Underwriter such event requires the preparation and publication of a supplement or amendment to the Preliminary Official Statement, the Developer shall reasonably cooperate with the City and the Community Facilities District in the preparation of an amendment or supplement to the Preliminary Official Statement in form and substance satisfactory to counsel to the City, the Community Facilities District and to the Underwriter.</w:t>
      </w:r>
    </w:p>
    <w:p w14:paraId="640C68C5"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 xml:space="preserve">The Developer agrees to deliver a Closing Certificate dated the date of issuance of the Bonds at the time of issuance of the Bonds in substantially the form attached as Exhibit H-1 to the Bond Purchase Agreement. If any event related to or affecting the Developer, its Relevant Entities, or the ownership, development, or sale of the Property occurs, as a result of which it is necessary to modify the Closing Certificate, the Developer agrees to deliver a new Closing Certificate revised to reflect such event. </w:t>
      </w:r>
    </w:p>
    <w:p w14:paraId="4B1C2ADA" w14:textId="77777777" w:rsidR="00AE1F7E" w:rsidRPr="00457E00" w:rsidRDefault="00AE1F7E" w:rsidP="00AE1F7E">
      <w:pPr>
        <w:numPr>
          <w:ilvl w:val="0"/>
          <w:numId w:val="12"/>
        </w:numPr>
        <w:tabs>
          <w:tab w:val="left" w:pos="1440"/>
          <w:tab w:val="left" w:pos="2160"/>
          <w:tab w:val="left" w:pos="2880"/>
          <w:tab w:val="left" w:pos="3600"/>
          <w:tab w:val="left" w:pos="4320"/>
          <w:tab w:val="right" w:pos="8866"/>
        </w:tabs>
        <w:autoSpaceDE w:val="0"/>
        <w:autoSpaceDN w:val="0"/>
        <w:adjustRightInd w:val="0"/>
        <w:spacing w:before="240"/>
        <w:ind w:left="0"/>
        <w:rPr>
          <w:rFonts w:ascii="Times New Roman" w:hAnsi="Times New Roman"/>
          <w:sz w:val="23"/>
          <w:szCs w:val="23"/>
        </w:rPr>
      </w:pPr>
      <w:r>
        <w:rPr>
          <w:rFonts w:ascii="Times New Roman" w:hAnsi="Times New Roman"/>
          <w:sz w:val="23"/>
          <w:szCs w:val="23"/>
        </w:rPr>
        <w:t>On behalf of the Developer, I have reviewed the contents of this Letter of Representations and have discussed with counsel to the Developer the meaning of the contents of this Letter of Representations. The Developer acknowledges and understands that a variety of state and federal securities laws, including, but not limited to the Securities Act of 1933, as amended, and Rule 10b-5 promulgated under the Securities Exchange Act of 1934, as amended, may apply to the Developer and that under some circumstances, certification as to the matters set forth in this Letter of Representations, without additional disclosures or other action, may not fully discharge all duties and obligations of the Developer under such securities laws.</w:t>
      </w:r>
    </w:p>
    <w:p w14:paraId="12A4CC82" w14:textId="77777777" w:rsidR="00AE1F7E" w:rsidRPr="00457E00" w:rsidRDefault="00AE1F7E" w:rsidP="00AE1F7E">
      <w:pPr>
        <w:ind w:firstLine="0"/>
        <w:rPr>
          <w:rFonts w:ascii="Times New Roman" w:hAnsi="Times New Roman"/>
          <w:sz w:val="23"/>
          <w:szCs w:val="23"/>
        </w:rPr>
      </w:pPr>
    </w:p>
    <w:p w14:paraId="57464C80" w14:textId="77777777" w:rsidR="00AE1F7E" w:rsidRPr="00457E00" w:rsidRDefault="00AE1F7E" w:rsidP="00AE1F7E">
      <w:pPr>
        <w:ind w:firstLine="0"/>
        <w:rPr>
          <w:rFonts w:ascii="Times New Roman" w:hAnsi="Times New Roman"/>
          <w:sz w:val="23"/>
          <w:szCs w:val="23"/>
        </w:rPr>
      </w:pPr>
    </w:p>
    <w:p w14:paraId="3EF1A9F6" w14:textId="77777777" w:rsidR="00AE1F7E" w:rsidRPr="00457E00" w:rsidRDefault="00AE1F7E" w:rsidP="00AE1F7E">
      <w:pPr>
        <w:ind w:firstLine="0"/>
        <w:rPr>
          <w:rFonts w:ascii="Times New Roman" w:hAnsi="Times New Roman"/>
          <w:sz w:val="23"/>
          <w:szCs w:val="23"/>
        </w:rPr>
      </w:pPr>
    </w:p>
    <w:p w14:paraId="58120594" w14:textId="77777777" w:rsidR="00AE1F7E" w:rsidRPr="00457E00" w:rsidRDefault="00AE1F7E" w:rsidP="00AE1F7E">
      <w:pPr>
        <w:ind w:firstLine="0"/>
        <w:rPr>
          <w:rFonts w:ascii="Times New Roman" w:hAnsi="Times New Roman"/>
          <w:sz w:val="23"/>
          <w:szCs w:val="23"/>
        </w:rPr>
      </w:pPr>
    </w:p>
    <w:p w14:paraId="466CD5FB" w14:textId="77777777" w:rsidR="00AE1F7E" w:rsidRPr="00457E00" w:rsidRDefault="00AE1F7E" w:rsidP="00AE1F7E">
      <w:pPr>
        <w:ind w:firstLine="0"/>
        <w:jc w:val="center"/>
        <w:rPr>
          <w:rStyle w:val="DeltaViewInsertion"/>
          <w:rFonts w:ascii="Times New Roman" w:eastAsia="PMingLiU" w:hAnsi="Times New Roman"/>
          <w:i/>
          <w:color w:val="000000" w:themeColor="text1"/>
          <w:sz w:val="23"/>
          <w:szCs w:val="23"/>
          <w:u w:val="none"/>
        </w:rPr>
      </w:pPr>
      <w:r>
        <w:rPr>
          <w:rFonts w:ascii="Times New Roman" w:hAnsi="Times New Roman"/>
          <w:i/>
          <w:iCs/>
          <w:sz w:val="23"/>
          <w:szCs w:val="23"/>
        </w:rPr>
        <w:t xml:space="preserve">[Remainder of Page Intentionally Left Blank; </w:t>
      </w:r>
      <w:r>
        <w:rPr>
          <w:rStyle w:val="DeltaViewInsertion"/>
          <w:rFonts w:ascii="Times New Roman" w:eastAsia="PMingLiU" w:hAnsi="Times New Roman"/>
          <w:i/>
          <w:color w:val="000000" w:themeColor="text1"/>
          <w:sz w:val="23"/>
          <w:szCs w:val="23"/>
          <w:u w:val="none"/>
        </w:rPr>
        <w:t>Signature on Following Page]</w:t>
      </w:r>
    </w:p>
    <w:p w14:paraId="5859E881" w14:textId="77777777" w:rsidR="00AE1F7E" w:rsidRPr="00457E00" w:rsidRDefault="00AE1F7E" w:rsidP="00AE1F7E">
      <w:pPr>
        <w:ind w:firstLine="0"/>
        <w:rPr>
          <w:rStyle w:val="DeltaViewInsertion"/>
          <w:rFonts w:ascii="Times New Roman" w:eastAsia="PMingLiU" w:hAnsi="Times New Roman"/>
          <w:color w:val="000000" w:themeColor="text1"/>
          <w:sz w:val="23"/>
          <w:szCs w:val="23"/>
          <w:u w:val="none"/>
        </w:rPr>
      </w:pPr>
    </w:p>
    <w:p w14:paraId="17D89789" w14:textId="32DF693C" w:rsidR="00AE1F7E" w:rsidRPr="00727178" w:rsidRDefault="00AE1F7E" w:rsidP="00727178">
      <w:pPr>
        <w:ind w:firstLine="0"/>
        <w:jc w:val="left"/>
        <w:rPr>
          <w:rFonts w:ascii="Times New Roman" w:eastAsia="PMingLiU" w:hAnsi="Times New Roman"/>
          <w:color w:val="000000" w:themeColor="text1"/>
          <w:sz w:val="23"/>
          <w:szCs w:val="23"/>
        </w:rPr>
      </w:pPr>
      <w:r>
        <w:rPr>
          <w:rStyle w:val="DeltaViewInsertion"/>
          <w:rFonts w:ascii="Times New Roman" w:eastAsia="PMingLiU" w:hAnsi="Times New Roman"/>
          <w:color w:val="000000" w:themeColor="text1"/>
          <w:sz w:val="23"/>
          <w:szCs w:val="23"/>
          <w:u w:val="none"/>
        </w:rPr>
        <w:br w:type="page"/>
      </w:r>
      <w:r>
        <w:rPr>
          <w:rStyle w:val="DeltaViewInsertion"/>
          <w:rFonts w:ascii="Times New Roman" w:eastAsia="PMingLiU" w:hAnsi="Times New Roman"/>
          <w:color w:val="000000" w:themeColor="text1"/>
          <w:sz w:val="23"/>
          <w:szCs w:val="23"/>
          <w:u w:val="none"/>
        </w:rPr>
        <w:lastRenderedPageBreak/>
        <w:tab/>
        <w:t>The undersigned has executed this Letter of Representations solely in his or her capacity as an authorized officer or representative of the Developer and he or she will have no personal liability arising from or relating to this Letter of Representations. Any liability arising from or relating to this Letter of Representations may only be asserted against the Developer.</w:t>
      </w:r>
    </w:p>
    <w:p w14:paraId="6B3A1053" w14:textId="77777777" w:rsidR="00AE1F7E" w:rsidRPr="00457E00" w:rsidRDefault="00AE1F7E" w:rsidP="00AE1F7E">
      <w:pPr>
        <w:tabs>
          <w:tab w:val="left" w:pos="1440"/>
          <w:tab w:val="left" w:pos="2160"/>
          <w:tab w:val="left" w:pos="2880"/>
          <w:tab w:val="left" w:pos="3600"/>
          <w:tab w:val="left" w:pos="4320"/>
          <w:tab w:val="right" w:pos="8866"/>
        </w:tabs>
        <w:spacing w:before="240"/>
        <w:ind w:left="1080" w:firstLine="0"/>
        <w:rPr>
          <w:rFonts w:ascii="Times New Roman" w:hAnsi="Times New Roman"/>
          <w:sz w:val="23"/>
          <w:szCs w:val="23"/>
        </w:rPr>
      </w:pPr>
    </w:p>
    <w:p w14:paraId="2D912AC7" w14:textId="77777777" w:rsidR="00AE1F7E" w:rsidRPr="00457E00" w:rsidRDefault="003B79D4" w:rsidP="00AE1F7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eastAsiaTheme="minorHAnsi" w:hAnsi="Times New Roman"/>
          <w:sz w:val="23"/>
          <w:szCs w:val="23"/>
        </w:rPr>
      </w:pPr>
      <w:r>
        <w:rPr>
          <w:rFonts w:ascii="Times New Roman" w:eastAsiaTheme="minorHAnsi" w:hAnsi="Times New Roman"/>
          <w:b/>
          <w:sz w:val="23"/>
          <w:szCs w:val="23"/>
        </w:rPr>
        <w:t>[THE NEW HOME COMPANY SOUTHERN CALIFORNIA LLC][RICHMOND AMERICAN HOMES OF MARYLAND, INC.]</w:t>
      </w:r>
      <w:r>
        <w:rPr>
          <w:rFonts w:ascii="Times New Roman" w:eastAsiaTheme="minorHAnsi" w:hAnsi="Times New Roman"/>
          <w:sz w:val="23"/>
          <w:szCs w:val="23"/>
        </w:rPr>
        <w:t xml:space="preserve">, </w:t>
      </w:r>
    </w:p>
    <w:p w14:paraId="3522DA0D" w14:textId="77777777" w:rsidR="00AE1F7E" w:rsidRPr="00457E00" w:rsidRDefault="00893E63" w:rsidP="00AE1F7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r>
        <w:rPr>
          <w:rFonts w:ascii="Times New Roman" w:eastAsiaTheme="minorHAnsi" w:hAnsi="Times New Roman"/>
          <w:sz w:val="23"/>
          <w:szCs w:val="23"/>
        </w:rPr>
        <w:t>[a Delaware limited liability company][a Maryland corporation]</w:t>
      </w:r>
      <w:r>
        <w:rPr>
          <w:rFonts w:ascii="Times New Roman" w:hAnsi="Times New Roman"/>
          <w:sz w:val="23"/>
          <w:szCs w:val="23"/>
        </w:rPr>
        <w:br/>
      </w:r>
    </w:p>
    <w:p w14:paraId="151402B0" w14:textId="77777777" w:rsidR="00AE1F7E" w:rsidRPr="00457E00" w:rsidRDefault="00AE1F7E" w:rsidP="00AE1F7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3BB7C4DF" w14:textId="77777777" w:rsidR="00AE1F7E" w:rsidRPr="00457E00" w:rsidRDefault="00AE1F7E" w:rsidP="00F73086">
      <w:pPr>
        <w:keepNext/>
        <w:keepLines/>
        <w:tabs>
          <w:tab w:val="left" w:pos="-144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50"/>
        </w:tabs>
        <w:ind w:left="4320" w:firstLine="0"/>
        <w:jc w:val="left"/>
        <w:rPr>
          <w:rFonts w:ascii="Times New Roman" w:eastAsiaTheme="minorHAnsi" w:hAnsi="Times New Roman"/>
          <w:sz w:val="23"/>
          <w:szCs w:val="23"/>
        </w:rPr>
      </w:pPr>
      <w:r>
        <w:rPr>
          <w:rFonts w:ascii="Times" w:hAnsi="Times"/>
          <w:sz w:val="23"/>
          <w:szCs w:val="23"/>
        </w:rPr>
        <w:t>By:</w:t>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br/>
      </w:r>
      <w:r>
        <w:rPr>
          <w:rFonts w:ascii="Times" w:hAnsi="Times"/>
          <w:sz w:val="23"/>
          <w:szCs w:val="23"/>
        </w:rPr>
        <w:t>Name:</w:t>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br/>
      </w:r>
      <w:r>
        <w:rPr>
          <w:rFonts w:ascii="Times" w:hAnsi="Times"/>
          <w:sz w:val="23"/>
          <w:szCs w:val="23"/>
        </w:rPr>
        <w:t>Title:</w:t>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br/>
      </w:r>
    </w:p>
    <w:p w14:paraId="14087BED" w14:textId="77777777" w:rsidR="00AE1F7E" w:rsidRPr="00886680" w:rsidRDefault="00AE1F7E" w:rsidP="00AE1F7E">
      <w:pPr>
        <w:jc w:val="center"/>
        <w:rPr>
          <w:b/>
          <w:bCs/>
          <w:sz w:val="23"/>
          <w:szCs w:val="23"/>
        </w:rPr>
      </w:pPr>
    </w:p>
    <w:p w14:paraId="2486EF91" w14:textId="77777777" w:rsidR="00AE1F7E" w:rsidRPr="00457E00" w:rsidRDefault="00AE1F7E" w:rsidP="00AE1F7E">
      <w:pPr>
        <w:ind w:firstLine="0"/>
        <w:jc w:val="center"/>
        <w:rPr>
          <w:rFonts w:ascii="Times New Roman" w:hAnsi="Times New Roman"/>
          <w:b/>
          <w:bCs/>
          <w:sz w:val="23"/>
          <w:szCs w:val="23"/>
        </w:rPr>
      </w:pPr>
    </w:p>
    <w:p w14:paraId="67A1578E" w14:textId="77777777" w:rsidR="00AE1F7E" w:rsidRPr="00457E00" w:rsidRDefault="00AE1F7E" w:rsidP="00AE1F7E">
      <w:pPr>
        <w:ind w:firstLine="0"/>
        <w:jc w:val="center"/>
        <w:rPr>
          <w:rFonts w:ascii="Times New Roman" w:hAnsi="Times New Roman"/>
          <w:b/>
          <w:bCs/>
          <w:sz w:val="23"/>
          <w:szCs w:val="23"/>
        </w:rPr>
      </w:pPr>
    </w:p>
    <w:p w14:paraId="33A8C02C" w14:textId="77777777" w:rsidR="00AE1F7E" w:rsidRPr="00457E00" w:rsidRDefault="00AE1F7E" w:rsidP="00AE1F7E">
      <w:pPr>
        <w:ind w:firstLine="0"/>
        <w:jc w:val="center"/>
        <w:rPr>
          <w:rFonts w:ascii="Times New Roman" w:hAnsi="Times New Roman"/>
          <w:b/>
          <w:bCs/>
          <w:sz w:val="23"/>
          <w:szCs w:val="23"/>
        </w:rPr>
      </w:pPr>
    </w:p>
    <w:p w14:paraId="6BE12CCD" w14:textId="77777777" w:rsidR="00AE1F7E" w:rsidRPr="00457E00" w:rsidRDefault="00AE1F7E" w:rsidP="00AE1F7E">
      <w:pPr>
        <w:ind w:firstLine="0"/>
        <w:jc w:val="center"/>
        <w:rPr>
          <w:rFonts w:ascii="Times New Roman" w:hAnsi="Times New Roman"/>
          <w:b/>
          <w:bCs/>
          <w:sz w:val="23"/>
          <w:szCs w:val="23"/>
        </w:rPr>
      </w:pPr>
    </w:p>
    <w:p w14:paraId="3880A5FD" w14:textId="77777777" w:rsidR="00AE1F7E" w:rsidRPr="00457E00" w:rsidRDefault="00AE1F7E" w:rsidP="00AE1F7E">
      <w:pPr>
        <w:ind w:firstLine="0"/>
        <w:jc w:val="center"/>
        <w:rPr>
          <w:rFonts w:ascii="Times New Roman" w:hAnsi="Times New Roman"/>
          <w:b/>
          <w:bCs/>
          <w:sz w:val="23"/>
          <w:szCs w:val="23"/>
        </w:rPr>
      </w:pPr>
    </w:p>
    <w:p w14:paraId="3A6CBBF1" w14:textId="77777777" w:rsidR="00AE1F7E" w:rsidRPr="00457E00" w:rsidRDefault="00AE1F7E" w:rsidP="00AE1F7E">
      <w:pPr>
        <w:ind w:firstLine="0"/>
        <w:jc w:val="center"/>
        <w:rPr>
          <w:rFonts w:ascii="Times New Roman" w:hAnsi="Times New Roman"/>
          <w:b/>
          <w:bCs/>
          <w:sz w:val="23"/>
          <w:szCs w:val="23"/>
        </w:rPr>
      </w:pPr>
    </w:p>
    <w:p w14:paraId="7872EF01" w14:textId="77777777" w:rsidR="00AE1F7E" w:rsidRPr="00457E00" w:rsidRDefault="00AE1F7E" w:rsidP="00AE1F7E">
      <w:pPr>
        <w:ind w:firstLine="0"/>
        <w:jc w:val="center"/>
        <w:rPr>
          <w:rFonts w:ascii="Times New Roman" w:hAnsi="Times New Roman"/>
          <w:b/>
          <w:bCs/>
          <w:sz w:val="23"/>
          <w:szCs w:val="23"/>
        </w:rPr>
      </w:pPr>
    </w:p>
    <w:p w14:paraId="6C47ED20" w14:textId="77777777" w:rsidR="00AE1F7E" w:rsidRPr="00457E00" w:rsidRDefault="00AE1F7E" w:rsidP="00AE1F7E">
      <w:pPr>
        <w:ind w:firstLine="0"/>
        <w:jc w:val="center"/>
        <w:rPr>
          <w:rFonts w:ascii="Times New Roman" w:hAnsi="Times New Roman"/>
          <w:b/>
          <w:bCs/>
          <w:sz w:val="23"/>
          <w:szCs w:val="23"/>
        </w:rPr>
      </w:pPr>
    </w:p>
    <w:p w14:paraId="1E60D6E5" w14:textId="77777777" w:rsidR="00AE1F7E" w:rsidRPr="00457E00" w:rsidRDefault="00AE1F7E" w:rsidP="00AE1F7E">
      <w:pPr>
        <w:ind w:firstLine="0"/>
        <w:jc w:val="center"/>
        <w:rPr>
          <w:rFonts w:ascii="Times New Roman" w:hAnsi="Times New Roman"/>
          <w:b/>
          <w:bCs/>
          <w:sz w:val="23"/>
          <w:szCs w:val="23"/>
        </w:rPr>
      </w:pPr>
    </w:p>
    <w:p w14:paraId="0420C2D2" w14:textId="77777777" w:rsidR="00AE1F7E" w:rsidRPr="00457E00" w:rsidRDefault="00AE1F7E" w:rsidP="00AE1F7E">
      <w:pPr>
        <w:ind w:firstLine="0"/>
        <w:jc w:val="center"/>
        <w:rPr>
          <w:rFonts w:ascii="Times New Roman" w:hAnsi="Times New Roman"/>
          <w:b/>
          <w:bCs/>
          <w:sz w:val="23"/>
          <w:szCs w:val="23"/>
        </w:rPr>
      </w:pPr>
    </w:p>
    <w:p w14:paraId="77DEAB88" w14:textId="77777777" w:rsidR="00AE1F7E" w:rsidRPr="00457E00" w:rsidRDefault="00AE1F7E" w:rsidP="00AE1F7E">
      <w:pPr>
        <w:ind w:firstLine="0"/>
        <w:jc w:val="center"/>
        <w:rPr>
          <w:rFonts w:ascii="Times New Roman" w:hAnsi="Times New Roman"/>
          <w:b/>
          <w:bCs/>
          <w:sz w:val="23"/>
          <w:szCs w:val="23"/>
        </w:rPr>
      </w:pPr>
    </w:p>
    <w:p w14:paraId="346777EB" w14:textId="77777777" w:rsidR="00AE1F7E" w:rsidRPr="00457E00" w:rsidRDefault="00AE1F7E" w:rsidP="00AE1F7E">
      <w:pPr>
        <w:ind w:firstLine="0"/>
        <w:jc w:val="center"/>
        <w:rPr>
          <w:rFonts w:ascii="Times New Roman" w:hAnsi="Times New Roman"/>
          <w:b/>
          <w:bCs/>
          <w:sz w:val="23"/>
          <w:szCs w:val="23"/>
        </w:rPr>
      </w:pPr>
    </w:p>
    <w:p w14:paraId="0070416D" w14:textId="77777777" w:rsidR="00AE1F7E" w:rsidRPr="00457E00" w:rsidRDefault="00AE1F7E" w:rsidP="00AE1F7E">
      <w:pPr>
        <w:ind w:firstLine="0"/>
        <w:jc w:val="center"/>
        <w:rPr>
          <w:rFonts w:ascii="Times New Roman" w:hAnsi="Times New Roman"/>
          <w:b/>
          <w:bCs/>
          <w:sz w:val="23"/>
          <w:szCs w:val="23"/>
        </w:rPr>
      </w:pPr>
    </w:p>
    <w:p w14:paraId="6D8A97E9" w14:textId="77777777" w:rsidR="00AE1F7E" w:rsidRPr="00457E00" w:rsidRDefault="00AE1F7E" w:rsidP="00AE1F7E">
      <w:pPr>
        <w:ind w:firstLine="0"/>
        <w:jc w:val="center"/>
        <w:rPr>
          <w:rFonts w:ascii="Times New Roman" w:hAnsi="Times New Roman"/>
          <w:b/>
          <w:bCs/>
          <w:sz w:val="23"/>
          <w:szCs w:val="23"/>
        </w:rPr>
      </w:pPr>
    </w:p>
    <w:p w14:paraId="78F2B104" w14:textId="77777777" w:rsidR="00AE1F7E" w:rsidRPr="00457E00" w:rsidRDefault="00AE1F7E" w:rsidP="00AE1F7E">
      <w:pPr>
        <w:ind w:firstLine="0"/>
        <w:jc w:val="center"/>
        <w:rPr>
          <w:rFonts w:ascii="Times New Roman" w:hAnsi="Times New Roman"/>
          <w:b/>
          <w:bCs/>
          <w:sz w:val="23"/>
          <w:szCs w:val="23"/>
        </w:rPr>
      </w:pPr>
    </w:p>
    <w:p w14:paraId="117DD6EC" w14:textId="77777777" w:rsidR="00AE1F7E" w:rsidRPr="00457E00" w:rsidRDefault="00AE1F7E" w:rsidP="00AE1F7E">
      <w:pPr>
        <w:ind w:firstLine="0"/>
        <w:jc w:val="center"/>
        <w:rPr>
          <w:rFonts w:ascii="Times New Roman" w:hAnsi="Times New Roman"/>
          <w:b/>
          <w:bCs/>
          <w:sz w:val="23"/>
          <w:szCs w:val="23"/>
        </w:rPr>
      </w:pPr>
    </w:p>
    <w:p w14:paraId="23AAE7F0" w14:textId="77777777" w:rsidR="00AE1F7E" w:rsidRPr="00457E00" w:rsidRDefault="00AE1F7E" w:rsidP="00AE1F7E">
      <w:pPr>
        <w:ind w:firstLine="0"/>
        <w:jc w:val="center"/>
        <w:rPr>
          <w:rFonts w:ascii="Times New Roman" w:hAnsi="Times New Roman"/>
          <w:b/>
          <w:bCs/>
          <w:sz w:val="23"/>
          <w:szCs w:val="23"/>
        </w:rPr>
      </w:pPr>
    </w:p>
    <w:p w14:paraId="6E90B19C" w14:textId="77777777" w:rsidR="00AE1F7E" w:rsidRPr="00457E00" w:rsidRDefault="00AE1F7E" w:rsidP="00AE1F7E">
      <w:pPr>
        <w:ind w:firstLine="0"/>
        <w:jc w:val="center"/>
        <w:rPr>
          <w:rFonts w:ascii="Times New Roman" w:hAnsi="Times New Roman"/>
          <w:b/>
          <w:bCs/>
          <w:sz w:val="23"/>
          <w:szCs w:val="23"/>
        </w:rPr>
      </w:pPr>
    </w:p>
    <w:p w14:paraId="3FFA9C31" w14:textId="77777777" w:rsidR="00AE1F7E" w:rsidRPr="00457E00" w:rsidRDefault="00AE1F7E" w:rsidP="00AE1F7E">
      <w:pPr>
        <w:ind w:firstLine="0"/>
        <w:jc w:val="center"/>
        <w:rPr>
          <w:rFonts w:ascii="Times New Roman" w:hAnsi="Times New Roman"/>
          <w:b/>
          <w:bCs/>
          <w:sz w:val="23"/>
          <w:szCs w:val="23"/>
        </w:rPr>
      </w:pPr>
    </w:p>
    <w:p w14:paraId="0C46DAA5" w14:textId="77777777" w:rsidR="00AE1F7E" w:rsidRPr="00457E00" w:rsidRDefault="00AE1F7E" w:rsidP="00AE1F7E">
      <w:pPr>
        <w:ind w:firstLine="0"/>
        <w:jc w:val="center"/>
        <w:rPr>
          <w:rFonts w:ascii="Times New Roman" w:hAnsi="Times New Roman"/>
          <w:b/>
          <w:bCs/>
          <w:sz w:val="23"/>
          <w:szCs w:val="23"/>
        </w:rPr>
      </w:pPr>
    </w:p>
    <w:p w14:paraId="153EB36D" w14:textId="77777777" w:rsidR="00AE1F7E" w:rsidRPr="00457E00" w:rsidRDefault="00AE1F7E" w:rsidP="00AE1F7E">
      <w:pPr>
        <w:ind w:firstLine="0"/>
        <w:jc w:val="center"/>
        <w:rPr>
          <w:rFonts w:ascii="Times New Roman" w:hAnsi="Times New Roman"/>
          <w:b/>
          <w:bCs/>
          <w:sz w:val="23"/>
          <w:szCs w:val="23"/>
        </w:rPr>
      </w:pPr>
    </w:p>
    <w:p w14:paraId="21761B04" w14:textId="77777777" w:rsidR="00AE1F7E" w:rsidRPr="00457E00" w:rsidRDefault="00AE1F7E" w:rsidP="00AE1F7E">
      <w:pPr>
        <w:spacing w:after="200" w:line="276" w:lineRule="auto"/>
        <w:ind w:firstLine="0"/>
        <w:jc w:val="center"/>
        <w:rPr>
          <w:rFonts w:ascii="Times New Roman" w:hAnsi="Times New Roman"/>
          <w:sz w:val="23"/>
          <w:szCs w:val="23"/>
        </w:rPr>
        <w:sectPr w:rsidR="00AE1F7E" w:rsidRPr="00457E00" w:rsidSect="00AE1F7E">
          <w:headerReference w:type="even" r:id="rId28"/>
          <w:headerReference w:type="default" r:id="rId29"/>
          <w:footerReference w:type="even" r:id="rId30"/>
          <w:footerReference w:type="default" r:id="rId31"/>
          <w:headerReference w:type="first" r:id="rId32"/>
          <w:footerReference w:type="first" r:id="rId33"/>
          <w:footnotePr>
            <w:numRestart w:val="eachSect"/>
          </w:footnotePr>
          <w:pgSz w:w="12240" w:h="15840"/>
          <w:pgMar w:top="1440" w:right="1440" w:bottom="1440" w:left="1440" w:header="720" w:footer="720" w:gutter="0"/>
          <w:pgNumType w:start="1"/>
          <w:cols w:space="720"/>
          <w:noEndnote/>
        </w:sectPr>
      </w:pPr>
      <w:r>
        <w:rPr>
          <w:rFonts w:ascii="Times New Roman" w:hAnsi="Times New Roman"/>
          <w:bCs/>
          <w:sz w:val="23"/>
          <w:szCs w:val="23"/>
        </w:rPr>
        <w:t xml:space="preserve">[SIGNATURE PAGE TO LETTER OF REPRESENTATIONS OF </w:t>
      </w:r>
      <w:r>
        <w:rPr>
          <w:rFonts w:ascii="Times New Roman" w:hAnsi="Times New Roman"/>
          <w:bCs/>
          <w:sz w:val="23"/>
          <w:szCs w:val="23"/>
        </w:rPr>
        <w:br/>
      </w:r>
      <w:r>
        <w:rPr>
          <w:rFonts w:ascii="Times New Roman" w:eastAsiaTheme="minorHAnsi" w:hAnsi="Times New Roman"/>
          <w:sz w:val="23"/>
          <w:szCs w:val="23"/>
        </w:rPr>
        <w:t>[THE NEW HOME COMPANY SOUTHERN CALIFORNIA LLC][RICHMOND AMERICAN HOMES OF MARYLAND, INC.]</w:t>
      </w:r>
      <w:r>
        <w:rPr>
          <w:rFonts w:ascii="Times New Roman" w:hAnsi="Times New Roman"/>
          <w:bCs/>
          <w:sz w:val="23"/>
          <w:szCs w:val="23"/>
        </w:rPr>
        <w:t>]</w:t>
      </w:r>
      <w:r>
        <w:rPr>
          <w:rFonts w:ascii="Times New Roman" w:hAnsi="Times New Roman"/>
          <w:bCs/>
          <w:sz w:val="23"/>
          <w:szCs w:val="23"/>
        </w:rPr>
        <w:br/>
      </w:r>
    </w:p>
    <w:p w14:paraId="4AF727B1" w14:textId="77777777" w:rsidR="00AE1F7E" w:rsidRPr="00457E00" w:rsidRDefault="00AE1F7E" w:rsidP="00AE1F7E">
      <w:pPr>
        <w:spacing w:after="240"/>
        <w:ind w:firstLine="0"/>
        <w:jc w:val="center"/>
        <w:rPr>
          <w:rFonts w:ascii="Times New Roman" w:eastAsia="PMingLiU" w:hAnsi="Times New Roman"/>
          <w:b/>
          <w:color w:val="000000" w:themeColor="text1"/>
          <w:sz w:val="23"/>
          <w:szCs w:val="23"/>
        </w:rPr>
      </w:pPr>
      <w:r>
        <w:rPr>
          <w:rStyle w:val="DeltaViewInsertion"/>
          <w:rFonts w:ascii="Times New Roman" w:eastAsia="PMingLiU" w:hAnsi="Times New Roman"/>
          <w:b/>
          <w:color w:val="000000" w:themeColor="text1"/>
          <w:sz w:val="23"/>
          <w:szCs w:val="23"/>
          <w:u w:val="none"/>
        </w:rPr>
        <w:lastRenderedPageBreak/>
        <w:t>EXHIBIT A</w:t>
      </w:r>
    </w:p>
    <w:p w14:paraId="06BA96D5" w14:textId="77777777" w:rsidR="00AE1F7E" w:rsidRPr="00457E00" w:rsidRDefault="00AE1F7E" w:rsidP="00AE1F7E">
      <w:pPr>
        <w:ind w:firstLine="0"/>
        <w:jc w:val="center"/>
        <w:rPr>
          <w:rFonts w:ascii="Times New Roman" w:eastAsia="PMingLiU" w:hAnsi="Times New Roman"/>
          <w:b/>
          <w:bCs/>
          <w:sz w:val="23"/>
          <w:szCs w:val="23"/>
          <w:lang w:val="en-CA"/>
        </w:rPr>
      </w:pPr>
      <w:r>
        <w:rPr>
          <w:rFonts w:ascii="Times New Roman" w:eastAsia="PMingLiU" w:hAnsi="Times New Roman"/>
          <w:b/>
          <w:bCs/>
          <w:sz w:val="23"/>
          <w:szCs w:val="23"/>
          <w:lang w:val="en-CA"/>
        </w:rPr>
        <w:t>TO</w:t>
      </w:r>
    </w:p>
    <w:p w14:paraId="3F392193" w14:textId="77777777" w:rsidR="00AE1F7E" w:rsidRPr="00457E00" w:rsidRDefault="00AE1F7E" w:rsidP="00AE1F7E">
      <w:pPr>
        <w:ind w:firstLine="0"/>
        <w:jc w:val="center"/>
        <w:rPr>
          <w:rFonts w:ascii="Times New Roman" w:eastAsia="PMingLiU" w:hAnsi="Times New Roman"/>
          <w:sz w:val="23"/>
          <w:szCs w:val="23"/>
          <w:lang w:val="en-CA"/>
        </w:rPr>
      </w:pPr>
    </w:p>
    <w:p w14:paraId="0DC9E716" w14:textId="77777777" w:rsidR="00AE1F7E" w:rsidRPr="00457E00" w:rsidRDefault="00AE1F7E" w:rsidP="00AE1F7E">
      <w:pPr>
        <w:ind w:firstLine="0"/>
        <w:jc w:val="center"/>
        <w:rPr>
          <w:rFonts w:ascii="Times New Roman" w:eastAsia="PMingLiU" w:hAnsi="Times New Roman"/>
          <w:b/>
          <w:sz w:val="23"/>
          <w:szCs w:val="23"/>
        </w:rPr>
      </w:pPr>
      <w:r>
        <w:rPr>
          <w:rFonts w:ascii="Times New Roman" w:eastAsia="PMingLiU" w:hAnsi="Times New Roman"/>
          <w:sz w:val="23"/>
          <w:szCs w:val="23"/>
          <w:lang w:val="en-CA"/>
        </w:rPr>
        <w:fldChar w:fldCharType="begin"/>
      </w:r>
      <w:r>
        <w:rPr>
          <w:rFonts w:ascii="Times New Roman" w:eastAsia="PMingLiU" w:hAnsi="Times New Roman"/>
          <w:sz w:val="23"/>
          <w:szCs w:val="23"/>
          <w:lang w:val="en-CA"/>
        </w:rPr>
        <w:instrText xml:space="preserve"> SEQ CHAPTER \h \r 1</w:instrText>
      </w:r>
      <w:r>
        <w:rPr>
          <w:rFonts w:ascii="Times New Roman" w:eastAsia="PMingLiU" w:hAnsi="Times New Roman"/>
          <w:sz w:val="23"/>
          <w:szCs w:val="23"/>
          <w:lang w:val="en-CA"/>
        </w:rPr>
        <w:fldChar w:fldCharType="end"/>
      </w:r>
      <w:r>
        <w:rPr>
          <w:rFonts w:ascii="Times New Roman" w:eastAsia="PMingLiU" w:hAnsi="Times New Roman"/>
          <w:b/>
          <w:sz w:val="23"/>
          <w:szCs w:val="23"/>
        </w:rPr>
        <w:t>LETTER OF REPRESENTATIONS OF</w:t>
      </w:r>
    </w:p>
    <w:p w14:paraId="15B2F2F0" w14:textId="77777777" w:rsidR="00AE1F7E" w:rsidRPr="00457E00" w:rsidRDefault="003B79D4" w:rsidP="00AE1F7E">
      <w:pPr>
        <w:ind w:firstLine="0"/>
        <w:jc w:val="center"/>
        <w:rPr>
          <w:rFonts w:ascii="Times New Roman" w:eastAsia="PMingLiU" w:hAnsi="Times New Roman"/>
          <w:b/>
          <w:sz w:val="23"/>
          <w:szCs w:val="23"/>
        </w:rPr>
      </w:pPr>
      <w:r>
        <w:rPr>
          <w:rFonts w:ascii="Times New Roman" w:hAnsi="Times New Roman"/>
          <w:b/>
          <w:bCs/>
          <w:sz w:val="23"/>
          <w:szCs w:val="23"/>
        </w:rPr>
        <w:t>[THE NEW HOME COMPANY SOUTHERN CALIFORNIA LLC][RICHMOND AMERICAN HOMES OF MARYLAND, INC.]</w:t>
      </w:r>
    </w:p>
    <w:p w14:paraId="0D1EA0A8" w14:textId="77777777" w:rsidR="00AE1F7E" w:rsidRPr="00457E00" w:rsidRDefault="00AE1F7E" w:rsidP="00AE1F7E">
      <w:pPr>
        <w:ind w:firstLine="0"/>
        <w:jc w:val="center"/>
        <w:rPr>
          <w:rFonts w:ascii="Times New Roman" w:eastAsia="PMingLiU" w:hAnsi="Times New Roman"/>
          <w:b/>
          <w:color w:val="000000" w:themeColor="text1"/>
          <w:sz w:val="23"/>
          <w:szCs w:val="23"/>
        </w:rPr>
      </w:pPr>
    </w:p>
    <w:p w14:paraId="6B05FABC" w14:textId="77777777" w:rsidR="00AE1F7E" w:rsidRPr="00457E00" w:rsidRDefault="00AE1F7E" w:rsidP="00AE1F7E">
      <w:pPr>
        <w:ind w:firstLine="0"/>
        <w:jc w:val="center"/>
        <w:rPr>
          <w:rStyle w:val="DeltaViewInsertion"/>
          <w:rFonts w:ascii="Times New Roman" w:eastAsia="PMingLiU" w:hAnsi="Times New Roman"/>
          <w:b/>
          <w:color w:val="000000" w:themeColor="text1"/>
          <w:sz w:val="23"/>
          <w:szCs w:val="23"/>
          <w:u w:val="none"/>
        </w:rPr>
      </w:pPr>
      <w:r>
        <w:rPr>
          <w:rStyle w:val="DeltaViewInsertion"/>
          <w:rFonts w:ascii="Times New Roman" w:eastAsia="PMingLiU" w:hAnsi="Times New Roman"/>
          <w:b/>
          <w:color w:val="000000" w:themeColor="text1"/>
          <w:sz w:val="23"/>
          <w:szCs w:val="23"/>
          <w:u w:val="none"/>
        </w:rPr>
        <w:t>DEVELOPER PROVIDED INFORMATION IN APPRAISAL REPORT</w:t>
      </w:r>
    </w:p>
    <w:p w14:paraId="5F70F6DB" w14:textId="77777777" w:rsidR="00AE1F7E" w:rsidRPr="00457E00" w:rsidRDefault="00AE1F7E" w:rsidP="00AE1F7E">
      <w:pPr>
        <w:ind w:firstLine="0"/>
        <w:jc w:val="center"/>
        <w:rPr>
          <w:rStyle w:val="DeltaViewInsertion"/>
          <w:rFonts w:ascii="Times New Roman" w:eastAsia="PMingLiU" w:hAnsi="Times New Roman"/>
          <w:b/>
          <w:color w:val="000000" w:themeColor="text1"/>
          <w:sz w:val="23"/>
          <w:szCs w:val="23"/>
          <w:u w:val="none"/>
        </w:rPr>
      </w:pPr>
    </w:p>
    <w:p w14:paraId="0BBB1371" w14:textId="77777777" w:rsidR="00F1618C" w:rsidRDefault="00AE1F7E" w:rsidP="00AE1F7E">
      <w:pPr>
        <w:ind w:firstLine="0"/>
        <w:jc w:val="left"/>
        <w:rPr>
          <w:rStyle w:val="DeltaViewInsertion"/>
          <w:rFonts w:ascii="Times New Roman" w:eastAsia="PMingLiU" w:hAnsi="Times New Roman"/>
          <w:bCs/>
          <w:color w:val="000000" w:themeColor="text1"/>
          <w:sz w:val="23"/>
          <w:szCs w:val="23"/>
          <w:u w:val="none"/>
        </w:rPr>
        <w:sectPr w:rsidR="00F1618C" w:rsidSect="00AE1F7E">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noEndnote/>
        </w:sectPr>
      </w:pPr>
      <w:r>
        <w:rPr>
          <w:rStyle w:val="DeltaViewInsertion"/>
          <w:rFonts w:ascii="Times New Roman" w:eastAsia="PMingLiU" w:hAnsi="Times New Roman"/>
          <w:bCs/>
          <w:color w:val="000000" w:themeColor="text1"/>
          <w:sz w:val="23"/>
          <w:szCs w:val="23"/>
          <w:u w:val="none"/>
        </w:rPr>
        <w:t>See attached.</w:t>
      </w:r>
    </w:p>
    <w:p w14:paraId="22E58E66" w14:textId="77777777" w:rsidR="00AE1F7E" w:rsidRPr="00457E00" w:rsidRDefault="00AE1F7E" w:rsidP="00AE1F7E">
      <w:pPr>
        <w:ind w:firstLine="0"/>
        <w:jc w:val="left"/>
        <w:rPr>
          <w:rFonts w:ascii="Times New Roman" w:eastAsia="PMingLiU" w:hAnsi="Times New Roman"/>
          <w:bCs/>
          <w:color w:val="000000" w:themeColor="text1"/>
          <w:sz w:val="23"/>
          <w:szCs w:val="23"/>
        </w:rPr>
      </w:pPr>
    </w:p>
    <w:p w14:paraId="5B94A94F" w14:textId="77777777" w:rsidR="00AE1F7E" w:rsidRPr="00886680" w:rsidRDefault="00AE1F7E" w:rsidP="00AE1F7E">
      <w:pPr>
        <w:rPr>
          <w:rFonts w:ascii="Times New Roman" w:eastAsia="PMingLiU" w:hAnsi="Times New Roman"/>
          <w:b/>
          <w:sz w:val="23"/>
          <w:szCs w:val="23"/>
        </w:rPr>
      </w:pPr>
    </w:p>
    <w:p w14:paraId="713015C3" w14:textId="77777777" w:rsidR="00AE1F7E" w:rsidRPr="00886680" w:rsidRDefault="00AE1F7E" w:rsidP="00AE1F7E">
      <w:pPr>
        <w:spacing w:after="240"/>
        <w:ind w:firstLine="0"/>
        <w:jc w:val="center"/>
        <w:rPr>
          <w:rFonts w:ascii="Times New Roman" w:eastAsia="PMingLiU" w:hAnsi="Times New Roman"/>
          <w:b/>
          <w:sz w:val="23"/>
          <w:szCs w:val="23"/>
        </w:rPr>
        <w:sectPr w:rsidR="00AE1F7E" w:rsidRPr="00886680" w:rsidSect="00F1618C">
          <w:type w:val="continuous"/>
          <w:pgSz w:w="12240" w:h="15840"/>
          <w:pgMar w:top="1440" w:right="1440" w:bottom="1440" w:left="1440" w:header="720" w:footer="720" w:gutter="0"/>
          <w:cols w:space="720"/>
          <w:noEndnote/>
        </w:sectPr>
      </w:pPr>
    </w:p>
    <w:p w14:paraId="5CBFC06A" w14:textId="77777777" w:rsidR="00FD7571" w:rsidRPr="00886680" w:rsidRDefault="00FD7571" w:rsidP="00FD7571">
      <w:pPr>
        <w:spacing w:after="240"/>
        <w:ind w:firstLine="0"/>
        <w:jc w:val="center"/>
        <w:rPr>
          <w:rFonts w:ascii="Times New Roman" w:hAnsi="Times New Roman"/>
          <w:b/>
          <w:sz w:val="23"/>
          <w:szCs w:val="23"/>
        </w:rPr>
      </w:pPr>
      <w:r>
        <w:rPr>
          <w:rFonts w:ascii="Times New Roman" w:hAnsi="Times New Roman"/>
          <w:b/>
          <w:sz w:val="23"/>
          <w:szCs w:val="23"/>
        </w:rPr>
        <w:lastRenderedPageBreak/>
        <w:t>EXHIBIT G-2</w:t>
      </w:r>
    </w:p>
    <w:p w14:paraId="434595F9" w14:textId="77777777" w:rsidR="00FD7571" w:rsidRPr="00886680" w:rsidRDefault="00FD7571" w:rsidP="00FD7571">
      <w:pPr>
        <w:pStyle w:val="NormalNoInd"/>
        <w:jc w:val="center"/>
        <w:rPr>
          <w:rFonts w:ascii="Times New Roman" w:hAnsi="Times New Roman"/>
          <w:b/>
          <w:caps/>
          <w:sz w:val="23"/>
          <w:szCs w:val="23"/>
        </w:rPr>
      </w:pPr>
      <w:r>
        <w:rPr>
          <w:rFonts w:ascii="Times New Roman" w:hAnsi="Times New Roman"/>
          <w:b/>
          <w:caps/>
          <w:sz w:val="23"/>
          <w:szCs w:val="23"/>
        </w:rPr>
        <w:t xml:space="preserve">CITY OF FONTANA </w:t>
      </w:r>
    </w:p>
    <w:p w14:paraId="5F9747C6" w14:textId="77777777" w:rsidR="00FD7571" w:rsidRPr="00886680" w:rsidRDefault="00FD7571" w:rsidP="00FD7571">
      <w:pPr>
        <w:pStyle w:val="NormalNoInd"/>
        <w:jc w:val="center"/>
        <w:rPr>
          <w:rFonts w:ascii="Times New Roman" w:hAnsi="Times New Roman"/>
          <w:b/>
          <w:caps/>
          <w:sz w:val="23"/>
          <w:szCs w:val="23"/>
        </w:rPr>
      </w:pPr>
      <w:r>
        <w:rPr>
          <w:rFonts w:ascii="Times New Roman" w:hAnsi="Times New Roman"/>
          <w:b/>
          <w:caps/>
          <w:sz w:val="23"/>
          <w:szCs w:val="23"/>
        </w:rPr>
        <w:t xml:space="preserve">COMMUNITY FACILITIES DISTRICT No. 113 </w:t>
      </w:r>
      <w:r>
        <w:rPr>
          <w:rFonts w:ascii="Times New Roman" w:hAnsi="Times New Roman"/>
          <w:b/>
          <w:caps/>
          <w:sz w:val="23"/>
          <w:szCs w:val="23"/>
        </w:rPr>
        <w:br/>
        <w:t xml:space="preserve">(The Gardens Phase Two) </w:t>
      </w:r>
    </w:p>
    <w:p w14:paraId="49A95A5C" w14:textId="77777777" w:rsidR="00FD7571" w:rsidRPr="00886680" w:rsidRDefault="00FD7571" w:rsidP="00FD7571">
      <w:pPr>
        <w:pStyle w:val="NormalNoInd"/>
        <w:jc w:val="center"/>
        <w:rPr>
          <w:rFonts w:ascii="Times New Roman" w:hAnsi="Times New Roman"/>
          <w:b/>
          <w:caps/>
          <w:sz w:val="23"/>
          <w:szCs w:val="23"/>
        </w:rPr>
      </w:pPr>
      <w:r>
        <w:rPr>
          <w:rFonts w:ascii="Times New Roman" w:hAnsi="Times New Roman"/>
          <w:b/>
          <w:caps/>
          <w:sz w:val="23"/>
          <w:szCs w:val="23"/>
        </w:rPr>
        <w:t xml:space="preserve">Special Tax Bonds, Series 2026 </w:t>
      </w:r>
    </w:p>
    <w:p w14:paraId="00FC56B0" w14:textId="77777777" w:rsidR="00FD7571" w:rsidRPr="00886680" w:rsidRDefault="00FD7571" w:rsidP="00FD75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2" w:lineRule="exact"/>
        <w:ind w:firstLine="0"/>
        <w:rPr>
          <w:rFonts w:ascii="Times New Roman" w:eastAsia="PMingLiU" w:hAnsi="Times New Roman"/>
          <w:sz w:val="23"/>
          <w:szCs w:val="23"/>
        </w:rPr>
      </w:pPr>
    </w:p>
    <w:p w14:paraId="6B965A8D" w14:textId="77777777" w:rsidR="00FD7571" w:rsidRPr="00457E00" w:rsidRDefault="00FD7571" w:rsidP="00FD7571">
      <w:pPr>
        <w:ind w:firstLine="0"/>
        <w:jc w:val="center"/>
        <w:rPr>
          <w:rFonts w:ascii="Times New Roman" w:eastAsia="PMingLiU" w:hAnsi="Times New Roman"/>
          <w:b/>
          <w:sz w:val="23"/>
          <w:szCs w:val="23"/>
        </w:rPr>
      </w:pPr>
      <w:r>
        <w:rPr>
          <w:rFonts w:ascii="Times New Roman" w:eastAsia="PMingLiU" w:hAnsi="Times New Roman"/>
          <w:sz w:val="23"/>
          <w:szCs w:val="23"/>
          <w:lang w:val="en-CA"/>
        </w:rPr>
        <w:fldChar w:fldCharType="begin"/>
      </w:r>
      <w:r>
        <w:rPr>
          <w:rFonts w:ascii="Times New Roman" w:eastAsia="PMingLiU" w:hAnsi="Times New Roman"/>
          <w:sz w:val="23"/>
          <w:szCs w:val="23"/>
          <w:lang w:val="en-CA"/>
        </w:rPr>
        <w:instrText xml:space="preserve"> SEQ CHAPTER \h \r 1</w:instrText>
      </w:r>
      <w:r>
        <w:rPr>
          <w:rFonts w:ascii="Times New Roman" w:eastAsia="PMingLiU" w:hAnsi="Times New Roman"/>
          <w:sz w:val="23"/>
          <w:szCs w:val="23"/>
          <w:lang w:val="en-CA"/>
        </w:rPr>
        <w:fldChar w:fldCharType="end"/>
      </w:r>
      <w:r>
        <w:rPr>
          <w:rFonts w:ascii="Times New Roman" w:eastAsia="PMingLiU" w:hAnsi="Times New Roman"/>
          <w:b/>
          <w:sz w:val="23"/>
          <w:szCs w:val="23"/>
        </w:rPr>
        <w:t>LETTER OF REPRESENTATIONS OF</w:t>
      </w:r>
    </w:p>
    <w:p w14:paraId="021CD168" w14:textId="77777777" w:rsidR="00FD7571" w:rsidRPr="00F73086" w:rsidRDefault="00FD7571" w:rsidP="00FD7571">
      <w:pPr>
        <w:ind w:firstLine="0"/>
        <w:jc w:val="center"/>
        <w:rPr>
          <w:rFonts w:ascii="Times New Roman" w:hAnsi="Times New Roman"/>
          <w:b/>
          <w:bCs/>
          <w:sz w:val="23"/>
          <w:szCs w:val="23"/>
        </w:rPr>
      </w:pPr>
      <w:r>
        <w:rPr>
          <w:rFonts w:ascii="Times New Roman" w:hAnsi="Times New Roman"/>
          <w:b/>
          <w:bCs/>
          <w:sz w:val="23"/>
          <w:szCs w:val="23"/>
        </w:rPr>
        <w:t>TPG AG EHC III (NWHM) CA 2, L.P.</w:t>
      </w:r>
    </w:p>
    <w:p w14:paraId="269A3D4D" w14:textId="77777777" w:rsidR="00FD7571" w:rsidRPr="00457E00" w:rsidRDefault="00FD7571" w:rsidP="00FD7571">
      <w:pPr>
        <w:ind w:firstLine="0"/>
        <w:jc w:val="center"/>
        <w:rPr>
          <w:rFonts w:ascii="Times New Roman" w:eastAsia="PMingLiU" w:hAnsi="Times New Roman"/>
          <w:sz w:val="23"/>
          <w:szCs w:val="23"/>
        </w:rPr>
      </w:pPr>
    </w:p>
    <w:p w14:paraId="062E877F" w14:textId="77777777" w:rsidR="00FD7571" w:rsidRPr="00457E00" w:rsidRDefault="00BF5A53" w:rsidP="00FD7571">
      <w:pPr>
        <w:ind w:firstLine="0"/>
        <w:jc w:val="center"/>
        <w:rPr>
          <w:rFonts w:ascii="Times New Roman" w:eastAsia="PMingLiU" w:hAnsi="Times New Roman"/>
          <w:sz w:val="23"/>
          <w:szCs w:val="23"/>
        </w:rPr>
      </w:pPr>
      <w:r>
        <w:rPr>
          <w:rFonts w:ascii="Times New Roman" w:eastAsia="PMingLiU" w:hAnsi="Times New Roman"/>
          <w:sz w:val="23"/>
          <w:szCs w:val="23"/>
        </w:rPr>
        <w:t>[POS Date]</w:t>
      </w:r>
    </w:p>
    <w:p w14:paraId="4210D96B" w14:textId="77777777" w:rsidR="00FD7571" w:rsidRPr="00457E00" w:rsidRDefault="00FD7571" w:rsidP="00FD7571">
      <w:pPr>
        <w:ind w:firstLine="0"/>
        <w:jc w:val="center"/>
        <w:rPr>
          <w:rFonts w:ascii="Times New Roman" w:eastAsia="PMingLiU" w:hAnsi="Times New Roman"/>
          <w:sz w:val="23"/>
          <w:szCs w:val="23"/>
        </w:rPr>
      </w:pPr>
    </w:p>
    <w:p w14:paraId="1B71C640" w14:textId="77777777" w:rsidR="00FD7571" w:rsidRPr="00457E00" w:rsidRDefault="00FD7571" w:rsidP="00FD7571">
      <w:pPr>
        <w:ind w:firstLine="0"/>
        <w:jc w:val="center"/>
        <w:rPr>
          <w:rFonts w:ascii="Times New Roman" w:eastAsia="PMingLiU" w:hAnsi="Times New Roman"/>
          <w:sz w:val="23"/>
          <w:szCs w:val="23"/>
        </w:rPr>
      </w:pPr>
    </w:p>
    <w:p w14:paraId="76CF39B2" w14:textId="77777777" w:rsidR="00FD7571" w:rsidRPr="00457E00" w:rsidRDefault="00FD7571" w:rsidP="00FD7571">
      <w:pPr>
        <w:ind w:firstLine="0"/>
        <w:rPr>
          <w:rFonts w:ascii="Times New Roman" w:hAnsi="Times New Roman"/>
          <w:sz w:val="23"/>
          <w:szCs w:val="23"/>
        </w:rPr>
      </w:pPr>
      <w:r>
        <w:rPr>
          <w:rFonts w:ascii="Times New Roman" w:hAnsi="Times New Roman"/>
          <w:sz w:val="23"/>
          <w:szCs w:val="23"/>
        </w:rPr>
        <w:t xml:space="preserve">City of Fontana Community Facilities </w:t>
      </w:r>
    </w:p>
    <w:p w14:paraId="06E56791" w14:textId="77777777" w:rsidR="00FD7571" w:rsidRPr="00457E00" w:rsidRDefault="00FD7571" w:rsidP="00FD7571">
      <w:pPr>
        <w:ind w:firstLine="0"/>
        <w:rPr>
          <w:rFonts w:ascii="Times New Roman" w:hAnsi="Times New Roman"/>
          <w:sz w:val="23"/>
          <w:szCs w:val="23"/>
          <w:lang w:val="it-IT"/>
        </w:rPr>
      </w:pPr>
      <w:r>
        <w:rPr>
          <w:rFonts w:ascii="Times New Roman" w:hAnsi="Times New Roman"/>
          <w:sz w:val="23"/>
          <w:szCs w:val="23"/>
        </w:rPr>
        <w:t xml:space="preserve">    </w:t>
      </w:r>
      <w:r>
        <w:rPr>
          <w:rFonts w:ascii="Times New Roman" w:hAnsi="Times New Roman"/>
          <w:sz w:val="23"/>
          <w:szCs w:val="23"/>
          <w:lang w:val="it-IT"/>
        </w:rPr>
        <w:t>District No. 113 (The Gardens Phase Two)</w:t>
      </w:r>
    </w:p>
    <w:p w14:paraId="29C2C991" w14:textId="77777777" w:rsidR="00FD7571" w:rsidRPr="00457E00" w:rsidRDefault="00FD7571" w:rsidP="00FD7571">
      <w:pPr>
        <w:ind w:firstLine="0"/>
        <w:rPr>
          <w:rFonts w:ascii="Times New Roman" w:hAnsi="Times New Roman"/>
          <w:sz w:val="23"/>
          <w:szCs w:val="23"/>
          <w:lang w:val="it-IT"/>
        </w:rPr>
      </w:pPr>
      <w:r>
        <w:rPr>
          <w:rFonts w:ascii="Times New Roman" w:hAnsi="Times New Roman"/>
          <w:sz w:val="23"/>
          <w:szCs w:val="23"/>
          <w:lang w:val="it-IT"/>
        </w:rPr>
        <w:t>8353 Sierra Avenue</w:t>
      </w:r>
    </w:p>
    <w:p w14:paraId="30BB99BE" w14:textId="77777777" w:rsidR="00FD7571" w:rsidRPr="00457E00" w:rsidRDefault="00FD7571" w:rsidP="00FD7571">
      <w:pPr>
        <w:spacing w:after="240"/>
        <w:ind w:firstLine="0"/>
        <w:rPr>
          <w:rFonts w:ascii="Times New Roman" w:hAnsi="Times New Roman"/>
          <w:sz w:val="23"/>
          <w:szCs w:val="23"/>
          <w:lang w:val="it-IT"/>
        </w:rPr>
      </w:pPr>
      <w:r>
        <w:rPr>
          <w:rFonts w:ascii="Times New Roman" w:hAnsi="Times New Roman"/>
          <w:sz w:val="23"/>
          <w:szCs w:val="23"/>
          <w:lang w:val="it-IT"/>
        </w:rPr>
        <w:t>Fontana, California 92335</w:t>
      </w:r>
    </w:p>
    <w:p w14:paraId="2805CE3D" w14:textId="77777777" w:rsidR="00FD7571" w:rsidRPr="00457E00" w:rsidRDefault="00FD7571" w:rsidP="00FD7571">
      <w:pPr>
        <w:tabs>
          <w:tab w:val="left" w:pos="-1440"/>
          <w:tab w:val="left" w:pos="1440"/>
        </w:tabs>
        <w:ind w:firstLine="0"/>
        <w:rPr>
          <w:rFonts w:ascii="Times New Roman" w:hAnsi="Times New Roman"/>
          <w:sz w:val="23"/>
          <w:szCs w:val="23"/>
        </w:rPr>
      </w:pPr>
      <w:r>
        <w:rPr>
          <w:rFonts w:ascii="Times New Roman" w:hAnsi="Times New Roman"/>
          <w:sz w:val="23"/>
          <w:szCs w:val="23"/>
        </w:rPr>
        <w:t xml:space="preserve">Stifel, Nicolaus &amp; Company, Incorporated </w:t>
      </w:r>
    </w:p>
    <w:p w14:paraId="01C5C731" w14:textId="77777777" w:rsidR="00FD7571" w:rsidRPr="00457E00" w:rsidRDefault="00FD7571" w:rsidP="00FD7571">
      <w:pPr>
        <w:tabs>
          <w:tab w:val="left" w:pos="-1440"/>
          <w:tab w:val="left" w:pos="1440"/>
        </w:tabs>
        <w:ind w:firstLine="0"/>
        <w:rPr>
          <w:rFonts w:ascii="Times New Roman" w:hAnsi="Times New Roman"/>
          <w:sz w:val="23"/>
          <w:szCs w:val="23"/>
        </w:rPr>
      </w:pPr>
      <w:r>
        <w:rPr>
          <w:rFonts w:ascii="Times New Roman" w:hAnsi="Times New Roman"/>
          <w:sz w:val="23"/>
          <w:szCs w:val="23"/>
        </w:rPr>
        <w:t>2121 Avenue of the Stars, Suite 2150</w:t>
      </w:r>
    </w:p>
    <w:p w14:paraId="1B774BCA" w14:textId="77777777" w:rsidR="0055626F" w:rsidRPr="008C2ECA" w:rsidRDefault="00FD7571" w:rsidP="008C2ECA">
      <w:pPr>
        <w:tabs>
          <w:tab w:val="left" w:pos="0"/>
          <w:tab w:val="left" w:pos="540"/>
          <w:tab w:val="right" w:pos="4680"/>
          <w:tab w:val="right" w:pos="5760"/>
        </w:tabs>
        <w:ind w:firstLine="0"/>
        <w:rPr>
          <w:rFonts w:ascii="Times New Roman" w:eastAsia="PMingLiU" w:hAnsi="Times New Roman"/>
          <w:sz w:val="23"/>
          <w:szCs w:val="23"/>
        </w:rPr>
      </w:pPr>
      <w:r>
        <w:rPr>
          <w:rFonts w:ascii="Times New Roman" w:hAnsi="Times New Roman"/>
          <w:sz w:val="23"/>
          <w:szCs w:val="23"/>
        </w:rPr>
        <w:t>Los Angeles, California 90067</w:t>
      </w:r>
    </w:p>
    <w:p w14:paraId="4AA34593" w14:textId="77777777" w:rsidR="0055626F" w:rsidRPr="00015081" w:rsidRDefault="0055626F" w:rsidP="0055626F">
      <w:pPr>
        <w:tabs>
          <w:tab w:val="left" w:pos="0"/>
          <w:tab w:val="left" w:pos="720"/>
          <w:tab w:val="left" w:pos="1440"/>
          <w:tab w:val="right" w:pos="4680"/>
          <w:tab w:val="right" w:pos="5760"/>
        </w:tabs>
        <w:spacing w:before="240"/>
        <w:rPr>
          <w:rFonts w:ascii="Times New Roman" w:eastAsia="MS Mincho" w:hAnsi="Times New Roman"/>
          <w:sz w:val="23"/>
          <w:szCs w:val="23"/>
        </w:rPr>
      </w:pPr>
      <w:r>
        <w:rPr>
          <w:rFonts w:ascii="Times New Roman" w:eastAsia="MS Mincho" w:hAnsi="Times New Roman"/>
          <w:sz w:val="23"/>
          <w:szCs w:val="23"/>
        </w:rPr>
        <w:t>Reference is made to the City of Fontana Community Facilities District No. 113 (The Gardens Phase Two) Special Tax Bonds, Series 2026 (the “</w:t>
      </w:r>
      <w:r>
        <w:rPr>
          <w:rFonts w:ascii="Times New Roman" w:eastAsia="MS Mincho" w:hAnsi="Times New Roman"/>
          <w:b/>
          <w:bCs/>
          <w:sz w:val="23"/>
          <w:szCs w:val="23"/>
        </w:rPr>
        <w:t>Bonds</w:t>
      </w:r>
      <w:r>
        <w:rPr>
          <w:rFonts w:ascii="Times New Roman" w:eastAsia="MS Mincho" w:hAnsi="Times New Roman"/>
          <w:sz w:val="23"/>
          <w:szCs w:val="23"/>
        </w:rPr>
        <w:t>”) and to the Bond Purchase Agreement to be entered into in connection therewith (the “</w:t>
      </w:r>
      <w:r>
        <w:rPr>
          <w:rFonts w:ascii="Times New Roman" w:eastAsia="MS Mincho" w:hAnsi="Times New Roman"/>
          <w:b/>
          <w:bCs/>
          <w:sz w:val="23"/>
          <w:szCs w:val="23"/>
        </w:rPr>
        <w:t>Bond Purchase Agreement</w:t>
      </w:r>
      <w:r>
        <w:rPr>
          <w:rFonts w:ascii="Times New Roman" w:eastAsia="MS Mincho" w:hAnsi="Times New Roman"/>
          <w:sz w:val="23"/>
          <w:szCs w:val="23"/>
        </w:rPr>
        <w:t>”). This Letter of Representations of TPG AG EHC III (NWHM) CA 2, L.P. (the “</w:t>
      </w:r>
      <w:r>
        <w:rPr>
          <w:rFonts w:ascii="Times New Roman" w:eastAsia="MS Mincho" w:hAnsi="Times New Roman"/>
          <w:b/>
          <w:bCs/>
          <w:sz w:val="23"/>
          <w:szCs w:val="23"/>
        </w:rPr>
        <w:t>Letter of Representations</w:t>
      </w:r>
      <w:r>
        <w:rPr>
          <w:rFonts w:ascii="Times New Roman" w:eastAsia="MS Mincho" w:hAnsi="Times New Roman"/>
          <w:sz w:val="23"/>
          <w:szCs w:val="23"/>
        </w:rPr>
        <w:t>”) is delivered pursuant to and in satisfaction of Section 8(c)(xvii) of the Bond Purchase Agreement. Capitalized terms used herein and not otherwise defined have the meanings ascribed to them in the Bond Purchase Agreement.</w:t>
      </w:r>
    </w:p>
    <w:p w14:paraId="74B0E3ED" w14:textId="77777777" w:rsidR="0055626F" w:rsidRPr="00015081" w:rsidRDefault="0055626F" w:rsidP="0055626F">
      <w:pPr>
        <w:spacing w:before="240"/>
        <w:rPr>
          <w:rFonts w:ascii="Times New Roman" w:eastAsia="MS Mincho" w:hAnsi="Times New Roman"/>
          <w:sz w:val="23"/>
          <w:szCs w:val="23"/>
        </w:rPr>
      </w:pPr>
      <w:r>
        <w:rPr>
          <w:rFonts w:ascii="Times New Roman" w:eastAsia="MS Mincho" w:hAnsi="Times New Roman"/>
          <w:sz w:val="23"/>
          <w:szCs w:val="23"/>
        </w:rPr>
        <w:t>The undersigned certifies that he or she is familiar with the facts herein certified and is authorized and qualified to certify the same as an authorized officer or representative of TPG AG EHC III (NWHM) CA 2, L.P., a Delaware limited partnership (the “</w:t>
      </w:r>
      <w:r>
        <w:rPr>
          <w:rFonts w:ascii="Times New Roman" w:eastAsia="MS Mincho" w:hAnsi="Times New Roman"/>
          <w:b/>
          <w:bCs/>
          <w:sz w:val="23"/>
          <w:szCs w:val="23"/>
        </w:rPr>
        <w:t>Land Bank</w:t>
      </w:r>
      <w:r>
        <w:rPr>
          <w:rFonts w:ascii="Times New Roman" w:eastAsia="MS Mincho" w:hAnsi="Times New Roman"/>
          <w:sz w:val="23"/>
          <w:szCs w:val="23"/>
        </w:rPr>
        <w:t>”), and the undersigned, on behalf of the Land Bank, further certifies as follows:</w:t>
      </w:r>
    </w:p>
    <w:p w14:paraId="4124FEE6" w14:textId="77777777" w:rsidR="0055626F" w:rsidRPr="00015081" w:rsidRDefault="0055626F" w:rsidP="00015081">
      <w:pPr>
        <w:numPr>
          <w:ilvl w:val="0"/>
          <w:numId w:val="24"/>
        </w:numPr>
        <w:tabs>
          <w:tab w:val="left" w:pos="1440"/>
          <w:tab w:val="left" w:pos="2160"/>
          <w:tab w:val="left" w:pos="2880"/>
          <w:tab w:val="left" w:pos="3600"/>
          <w:tab w:val="left" w:pos="4320"/>
          <w:tab w:val="right" w:pos="8866"/>
        </w:tabs>
        <w:kinsoku w:val="0"/>
        <w:spacing w:before="240"/>
        <w:ind w:left="0"/>
        <w:rPr>
          <w:rFonts w:ascii="Times New Roman" w:eastAsia="MS Mincho" w:hAnsi="Times New Roman"/>
          <w:sz w:val="23"/>
          <w:szCs w:val="23"/>
        </w:rPr>
      </w:pPr>
      <w:r>
        <w:rPr>
          <w:rFonts w:ascii="Times New Roman" w:eastAsia="MS Mincho" w:hAnsi="Times New Roman"/>
          <w:sz w:val="23"/>
          <w:szCs w:val="23"/>
        </w:rPr>
        <w:t>The Land Bank is a limited partnership duly formed, validly existing and in good standing under the laws of the State of Delaware and is duly registered to transact business in the State of California as a foreign limited partnership and is in good standing in the State of California, and has all requisite right, power and authority (</w:t>
      </w:r>
      <w:proofErr w:type="spellStart"/>
      <w:r>
        <w:rPr>
          <w:rFonts w:ascii="Times New Roman" w:eastAsia="MS Mincho" w:hAnsi="Times New Roman"/>
          <w:sz w:val="23"/>
          <w:szCs w:val="23"/>
        </w:rPr>
        <w:t>i</w:t>
      </w:r>
      <w:proofErr w:type="spellEnd"/>
      <w:r>
        <w:rPr>
          <w:rFonts w:ascii="Times New Roman" w:eastAsia="MS Mincho" w:hAnsi="Times New Roman"/>
          <w:sz w:val="23"/>
          <w:szCs w:val="23"/>
        </w:rPr>
        <w:t xml:space="preserve">) to execute and deliver this Letter of Representations, and (ii) to  undertake all of the transactions on its part  described in the Preliminary Official Statement. </w:t>
      </w:r>
    </w:p>
    <w:p w14:paraId="43538483" w14:textId="77777777" w:rsidR="0055626F" w:rsidRPr="00015081" w:rsidRDefault="0055626F" w:rsidP="00015081">
      <w:pPr>
        <w:numPr>
          <w:ilvl w:val="0"/>
          <w:numId w:val="24"/>
        </w:numPr>
        <w:tabs>
          <w:tab w:val="left" w:pos="1440"/>
          <w:tab w:val="left" w:pos="2160"/>
          <w:tab w:val="left" w:pos="2880"/>
          <w:tab w:val="left" w:pos="3600"/>
          <w:tab w:val="left" w:pos="4320"/>
          <w:tab w:val="right" w:pos="8866"/>
        </w:tabs>
        <w:kinsoku w:val="0"/>
        <w:spacing w:before="240"/>
        <w:ind w:left="0"/>
        <w:rPr>
          <w:rFonts w:ascii="Times New Roman" w:eastAsia="MS Mincho" w:hAnsi="Times New Roman"/>
          <w:sz w:val="23"/>
          <w:szCs w:val="23"/>
        </w:rPr>
      </w:pPr>
      <w:r>
        <w:rPr>
          <w:rFonts w:ascii="Times New Roman" w:eastAsia="MS Mincho" w:hAnsi="Times New Roman"/>
          <w:sz w:val="23"/>
          <w:szCs w:val="23"/>
        </w:rPr>
        <w:t>As set forth in the Preliminary Official Statement, title to a certain portion of the property within the City of Fontana Community Facilities District No. 113 (The Gardens Phase Two) (the “</w:t>
      </w:r>
      <w:r>
        <w:rPr>
          <w:rFonts w:ascii="Times New Roman" w:eastAsia="MS Mincho" w:hAnsi="Times New Roman"/>
          <w:b/>
          <w:bCs/>
          <w:sz w:val="23"/>
          <w:szCs w:val="23"/>
        </w:rPr>
        <w:t>Community Facilities District</w:t>
      </w:r>
      <w:r>
        <w:rPr>
          <w:rFonts w:ascii="Times New Roman" w:eastAsia="MS Mincho" w:hAnsi="Times New Roman"/>
          <w:sz w:val="23"/>
          <w:szCs w:val="23"/>
        </w:rPr>
        <w:t>”) is held in the name of the Land Bank (the “</w:t>
      </w:r>
      <w:r>
        <w:rPr>
          <w:rFonts w:ascii="Times New Roman" w:eastAsia="MS Mincho" w:hAnsi="Times New Roman"/>
          <w:b/>
          <w:bCs/>
          <w:sz w:val="23"/>
          <w:szCs w:val="23"/>
        </w:rPr>
        <w:t>Property</w:t>
      </w:r>
      <w:r>
        <w:rPr>
          <w:rFonts w:ascii="Times New Roman" w:eastAsia="MS Mincho" w:hAnsi="Times New Roman"/>
          <w:sz w:val="23"/>
          <w:szCs w:val="23"/>
        </w:rPr>
        <w:t xml:space="preserve">”). The undersigned, on behalf of the Land Bank, makes the representations herein with respect to all such Property. </w:t>
      </w:r>
    </w:p>
    <w:p w14:paraId="760F6FF3" w14:textId="77777777" w:rsidR="0055626F" w:rsidRPr="00015081" w:rsidRDefault="009221E6" w:rsidP="00015081">
      <w:pPr>
        <w:numPr>
          <w:ilvl w:val="0"/>
          <w:numId w:val="24"/>
        </w:numPr>
        <w:tabs>
          <w:tab w:val="left" w:pos="1440"/>
          <w:tab w:val="left" w:pos="2160"/>
          <w:tab w:val="left" w:pos="2880"/>
          <w:tab w:val="left" w:pos="3600"/>
          <w:tab w:val="left" w:pos="4320"/>
          <w:tab w:val="right" w:pos="8866"/>
        </w:tabs>
        <w:kinsoku w:val="0"/>
        <w:spacing w:before="240"/>
        <w:ind w:left="0"/>
        <w:rPr>
          <w:rFonts w:ascii="Times New Roman" w:eastAsia="MS Mincho" w:hAnsi="Times New Roman"/>
          <w:sz w:val="23"/>
          <w:szCs w:val="23"/>
        </w:rPr>
      </w:pPr>
      <w:r>
        <w:rPr>
          <w:rFonts w:ascii="Times New Roman" w:eastAsia="MS Mincho" w:hAnsi="Times New Roman"/>
          <w:sz w:val="23"/>
          <w:szCs w:val="23"/>
        </w:rPr>
        <w:lastRenderedPageBreak/>
        <w:t>To the Actual Knowledge of the Undersigned</w:t>
      </w:r>
      <w:r>
        <w:rPr>
          <w:rFonts w:ascii="Times New Roman" w:eastAsia="MS Mincho" w:hAnsi="Times New Roman"/>
          <w:sz w:val="23"/>
          <w:szCs w:val="23"/>
          <w:vertAlign w:val="superscript"/>
        </w:rPr>
        <w:footnoteReference w:id="3"/>
      </w:r>
      <w:r>
        <w:rPr>
          <w:rFonts w:ascii="Times New Roman" w:eastAsia="MS Mincho" w:hAnsi="Times New Roman"/>
          <w:sz w:val="23"/>
          <w:szCs w:val="23"/>
        </w:rPr>
        <w:t>, as of the date of the Preliminary Official Statement, solely with respect to information contained therein with respect to the Land Bank and ownership of Property by the Land Bank as set forth under the caption “PROPERTY OWNERSHIP AND THE DEVELOPMENT – The New Home Company Land Bank Arrangement,” such information is true and correct in all material respects and did not contain any untrue statement of a material fact or omit to state a material fact necessary to make the statements therein, in the light of the circumstances under which they were made, not misleading.</w:t>
      </w:r>
    </w:p>
    <w:p w14:paraId="4946BFBA" w14:textId="77777777" w:rsidR="0055626F" w:rsidRPr="00015081" w:rsidRDefault="0055626F" w:rsidP="00015081">
      <w:pPr>
        <w:numPr>
          <w:ilvl w:val="0"/>
          <w:numId w:val="24"/>
        </w:numPr>
        <w:tabs>
          <w:tab w:val="left" w:pos="1440"/>
          <w:tab w:val="left" w:pos="2160"/>
          <w:tab w:val="left" w:pos="2880"/>
          <w:tab w:val="left" w:pos="3600"/>
          <w:tab w:val="left" w:pos="4320"/>
          <w:tab w:val="right" w:pos="8866"/>
        </w:tabs>
        <w:kinsoku w:val="0"/>
        <w:spacing w:before="240"/>
        <w:ind w:left="0"/>
        <w:rPr>
          <w:rFonts w:ascii="Times New Roman" w:eastAsia="MS Mincho" w:hAnsi="Times New Roman"/>
          <w:sz w:val="23"/>
          <w:szCs w:val="23"/>
        </w:rPr>
      </w:pPr>
      <w:r>
        <w:rPr>
          <w:rFonts w:ascii="Times New Roman" w:eastAsia="MS Mincho" w:hAnsi="Times New Roman"/>
          <w:sz w:val="23"/>
          <w:szCs w:val="23"/>
        </w:rPr>
        <w:t>If between the date hereof and the Closing Date any event relating to or affecting the Land Bank or the Property shall occur of which the undersigned has actual knowledge which would cause the information under the sections of the Preliminary Official Statement indicated in Paragraph 3 hereof to contain an untrue statement of a material fact or to omit to state a material fact necessary to make the statements therein, in the light of the circumstances under which they were made, not misleading, the Land Bank shall notify the City, the Community Facilities District and the Underwriter and if in the opinion of counsel to the City or the Underwriter such event requires the preparation and publication of a supplement or amendment to the Preliminary Official Statement, the Land Bank shall reasonably cooperate with the City and the Community Facilities District in the preparation of an amendment or supplement to the Preliminary Official Statement in form and substance satisfactory to counsel to the City, the Community Facilities District and to the Underwriter.</w:t>
      </w:r>
    </w:p>
    <w:p w14:paraId="3A36258D" w14:textId="77777777" w:rsidR="0055626F" w:rsidRPr="00015081" w:rsidRDefault="0055626F" w:rsidP="00015081">
      <w:pPr>
        <w:numPr>
          <w:ilvl w:val="0"/>
          <w:numId w:val="24"/>
        </w:numPr>
        <w:tabs>
          <w:tab w:val="left" w:pos="1440"/>
          <w:tab w:val="left" w:pos="2160"/>
          <w:tab w:val="left" w:pos="2880"/>
          <w:tab w:val="left" w:pos="3600"/>
          <w:tab w:val="left" w:pos="4320"/>
          <w:tab w:val="right" w:pos="8866"/>
        </w:tabs>
        <w:kinsoku w:val="0"/>
        <w:spacing w:before="240"/>
        <w:ind w:left="0"/>
        <w:rPr>
          <w:rFonts w:ascii="Times New Roman" w:eastAsia="MS Mincho" w:hAnsi="Times New Roman"/>
          <w:sz w:val="23"/>
          <w:szCs w:val="23"/>
        </w:rPr>
      </w:pPr>
      <w:r>
        <w:rPr>
          <w:rFonts w:ascii="Times New Roman" w:eastAsia="MS Mincho" w:hAnsi="Times New Roman"/>
          <w:sz w:val="23"/>
          <w:szCs w:val="23"/>
        </w:rPr>
        <w:t xml:space="preserve">The Land Bank agrees to deliver a Closing Certificate dated the date of issuance of the Bonds at the time of issuance of the Bonds in substantially the form attached as Exhibit H-2 to the Bond Purchase Agreement. If any event related to or affecting the Land Bank, the ownership and sale of the Property, or the contractual arrangements relating to the Property, as a result of which it is necessary to modify the Closing Certificate, the Land Bank agrees to deliver a new Closing Certificate revised to reflect such event. </w:t>
      </w:r>
    </w:p>
    <w:p w14:paraId="4A4B6A0A" w14:textId="77777777" w:rsidR="00C25A96" w:rsidRDefault="00C25A96" w:rsidP="00AE1F7E">
      <w:pPr>
        <w:spacing w:after="240"/>
        <w:ind w:firstLine="0"/>
        <w:jc w:val="center"/>
        <w:rPr>
          <w:rFonts w:ascii="Times New Roman" w:eastAsia="PMingLiU" w:hAnsi="Times New Roman"/>
          <w:b/>
          <w:sz w:val="23"/>
          <w:szCs w:val="23"/>
        </w:rPr>
      </w:pPr>
    </w:p>
    <w:p w14:paraId="4A2FD6FA" w14:textId="77777777" w:rsidR="000B7DAA" w:rsidRPr="00457E00" w:rsidRDefault="000B7DAA" w:rsidP="000B7DAA">
      <w:pPr>
        <w:ind w:firstLine="0"/>
        <w:jc w:val="center"/>
        <w:rPr>
          <w:rStyle w:val="DeltaViewInsertion"/>
          <w:rFonts w:ascii="Times New Roman" w:eastAsia="PMingLiU" w:hAnsi="Times New Roman"/>
          <w:i/>
          <w:color w:val="000000" w:themeColor="text1"/>
          <w:sz w:val="23"/>
          <w:szCs w:val="23"/>
          <w:u w:val="none"/>
        </w:rPr>
      </w:pPr>
      <w:r>
        <w:rPr>
          <w:rFonts w:ascii="Times New Roman" w:hAnsi="Times New Roman"/>
          <w:i/>
          <w:iCs/>
          <w:sz w:val="23"/>
          <w:szCs w:val="23"/>
        </w:rPr>
        <w:t xml:space="preserve">[Remainder of Page Intentionally Left Blank; </w:t>
      </w:r>
      <w:r>
        <w:rPr>
          <w:rStyle w:val="DeltaViewInsertion"/>
          <w:rFonts w:ascii="Times New Roman" w:eastAsia="PMingLiU" w:hAnsi="Times New Roman"/>
          <w:i/>
          <w:color w:val="000000" w:themeColor="text1"/>
          <w:sz w:val="23"/>
          <w:szCs w:val="23"/>
          <w:u w:val="none"/>
        </w:rPr>
        <w:t>Signature on Following Page]</w:t>
      </w:r>
    </w:p>
    <w:p w14:paraId="28570A64" w14:textId="77777777" w:rsidR="00015081" w:rsidRDefault="000B7DAA" w:rsidP="000B7DAA">
      <w:pPr>
        <w:ind w:firstLine="0"/>
        <w:rPr>
          <w:rStyle w:val="DeltaViewInsertion"/>
          <w:rFonts w:ascii="Times New Roman" w:eastAsia="PMingLiU" w:hAnsi="Times New Roman"/>
          <w:color w:val="000000" w:themeColor="text1"/>
          <w:sz w:val="23"/>
          <w:szCs w:val="23"/>
          <w:u w:val="none"/>
        </w:rPr>
      </w:pPr>
      <w:r>
        <w:rPr>
          <w:rStyle w:val="DeltaViewInsertion"/>
          <w:rFonts w:ascii="Times New Roman" w:eastAsia="PMingLiU" w:hAnsi="Times New Roman"/>
          <w:color w:val="000000" w:themeColor="text1"/>
          <w:sz w:val="23"/>
          <w:szCs w:val="23"/>
          <w:u w:val="none"/>
        </w:rPr>
        <w:tab/>
      </w:r>
    </w:p>
    <w:p w14:paraId="2E366270" w14:textId="77777777" w:rsidR="00015081" w:rsidRDefault="00015081">
      <w:pPr>
        <w:ind w:firstLine="0"/>
        <w:jc w:val="left"/>
        <w:rPr>
          <w:rStyle w:val="DeltaViewInsertion"/>
          <w:rFonts w:ascii="Times New Roman" w:eastAsia="PMingLiU" w:hAnsi="Times New Roman"/>
          <w:color w:val="000000" w:themeColor="text1"/>
          <w:sz w:val="23"/>
          <w:szCs w:val="23"/>
          <w:u w:val="none"/>
        </w:rPr>
      </w:pPr>
      <w:r>
        <w:rPr>
          <w:rStyle w:val="DeltaViewInsertion"/>
          <w:rFonts w:ascii="Times New Roman" w:eastAsia="PMingLiU" w:hAnsi="Times New Roman"/>
          <w:color w:val="000000" w:themeColor="text1"/>
          <w:sz w:val="23"/>
          <w:szCs w:val="23"/>
          <w:u w:val="none"/>
        </w:rPr>
        <w:br w:type="page"/>
      </w:r>
    </w:p>
    <w:p w14:paraId="776B40CB" w14:textId="77777777" w:rsidR="000B7DAA" w:rsidRPr="00457E00" w:rsidRDefault="000B7DAA" w:rsidP="00015081">
      <w:pPr>
        <w:rPr>
          <w:rFonts w:ascii="Times New Roman" w:hAnsi="Times New Roman"/>
          <w:b/>
          <w:color w:val="000000" w:themeColor="text1"/>
          <w:sz w:val="23"/>
          <w:szCs w:val="23"/>
        </w:rPr>
      </w:pPr>
      <w:r>
        <w:rPr>
          <w:rStyle w:val="DeltaViewInsertion"/>
          <w:rFonts w:ascii="Times New Roman" w:eastAsia="PMingLiU" w:hAnsi="Times New Roman"/>
          <w:color w:val="000000" w:themeColor="text1"/>
          <w:sz w:val="23"/>
          <w:szCs w:val="23"/>
          <w:u w:val="none"/>
        </w:rPr>
        <w:lastRenderedPageBreak/>
        <w:t>The undersigned has executed this Letter of Representations solely in his or her capacity as an authorized officer or representative of the Land Bank and he or she will have no personal liability arising from or relating to this Letter of Representations. Any liability arising from or relating to this Letter of Representations may only be asserted against the Land Bank.</w:t>
      </w:r>
    </w:p>
    <w:p w14:paraId="68A1B157" w14:textId="77777777" w:rsidR="000B7DAA" w:rsidRPr="00457E00" w:rsidRDefault="000B7DAA" w:rsidP="000B7DAA">
      <w:pPr>
        <w:tabs>
          <w:tab w:val="left" w:pos="1440"/>
          <w:tab w:val="left" w:pos="2160"/>
          <w:tab w:val="left" w:pos="2880"/>
          <w:tab w:val="left" w:pos="3600"/>
          <w:tab w:val="left" w:pos="4320"/>
          <w:tab w:val="right" w:pos="8866"/>
        </w:tabs>
        <w:spacing w:before="240"/>
        <w:ind w:left="1080" w:firstLine="0"/>
        <w:rPr>
          <w:rFonts w:ascii="Times New Roman" w:hAnsi="Times New Roman"/>
          <w:sz w:val="23"/>
          <w:szCs w:val="23"/>
        </w:rPr>
      </w:pPr>
    </w:p>
    <w:p w14:paraId="1E1D51B7" w14:textId="77777777" w:rsidR="00BF5A53" w:rsidRPr="008349A1" w:rsidRDefault="00BF5A53" w:rsidP="00BF5A5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eastAsiaTheme="minorHAnsi" w:hAnsi="Times New Roman"/>
          <w:b/>
          <w:bCs/>
          <w:sz w:val="23"/>
          <w:szCs w:val="23"/>
        </w:rPr>
      </w:pPr>
      <w:r>
        <w:rPr>
          <w:rFonts w:ascii="Times New Roman" w:eastAsiaTheme="minorHAnsi" w:hAnsi="Times New Roman"/>
          <w:b/>
          <w:bCs/>
          <w:sz w:val="23"/>
          <w:szCs w:val="23"/>
        </w:rPr>
        <w:t>TPG AG EHC III (NWHM) CA 2, L.P.</w:t>
      </w:r>
      <w:r>
        <w:rPr>
          <w:rFonts w:ascii="Times New Roman" w:eastAsiaTheme="minorHAnsi" w:hAnsi="Times New Roman"/>
          <w:sz w:val="23"/>
          <w:szCs w:val="23"/>
        </w:rPr>
        <w:t xml:space="preserve">, </w:t>
      </w:r>
    </w:p>
    <w:p w14:paraId="65D49DAA" w14:textId="77777777" w:rsidR="00BF5A53" w:rsidRPr="00FA788B" w:rsidRDefault="00BF5A53" w:rsidP="00BF5A5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r>
        <w:rPr>
          <w:rFonts w:ascii="Times New Roman" w:eastAsiaTheme="minorHAnsi" w:hAnsi="Times New Roman"/>
          <w:sz w:val="23"/>
          <w:szCs w:val="23"/>
        </w:rPr>
        <w:t>a Delaware limited partnership</w:t>
      </w:r>
      <w:r>
        <w:rPr>
          <w:rFonts w:ascii="Times New Roman" w:hAnsi="Times New Roman"/>
          <w:sz w:val="23"/>
          <w:szCs w:val="23"/>
        </w:rPr>
        <w:br/>
      </w:r>
    </w:p>
    <w:p w14:paraId="28B167D6" w14:textId="77777777" w:rsidR="00BF5A53" w:rsidRPr="00457E00" w:rsidRDefault="00BF5A53" w:rsidP="00BF5A5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38E957DB" w14:textId="77777777" w:rsidR="00BF5A53" w:rsidRPr="0055626F" w:rsidRDefault="00BF5A53" w:rsidP="00BF5A5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r>
        <w:rPr>
          <w:rFonts w:ascii="Times New Roman" w:hAnsi="Times New Roman"/>
          <w:sz w:val="23"/>
          <w:szCs w:val="23"/>
        </w:rPr>
        <w:t>By:</w:t>
      </w:r>
      <w:r>
        <w:rPr>
          <w:rFonts w:ascii="Times New Roman" w:hAnsi="Times New Roman"/>
          <w:sz w:val="23"/>
          <w:szCs w:val="23"/>
        </w:rPr>
        <w:tab/>
      </w:r>
    </w:p>
    <w:p w14:paraId="6ADC419A" w14:textId="77777777" w:rsidR="00BF5A53" w:rsidRPr="00FA788B" w:rsidRDefault="00BF5A53" w:rsidP="00BF5A5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1ECD9101" w14:textId="77777777" w:rsidR="00BF5A53" w:rsidRPr="00457E00" w:rsidRDefault="00BF5A53" w:rsidP="00BF5A5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4F40A7F5" w14:textId="77777777" w:rsidR="00BF5A53" w:rsidRDefault="00BF5A53" w:rsidP="00BF5A5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5220" w:firstLine="0"/>
        <w:jc w:val="left"/>
        <w:rPr>
          <w:rFonts w:ascii="Times New Roman" w:eastAsiaTheme="minorHAnsi" w:hAnsi="Times New Roman"/>
          <w:b/>
          <w:bCs/>
          <w:sz w:val="23"/>
          <w:szCs w:val="23"/>
        </w:rPr>
      </w:pPr>
      <w:r>
        <w:rPr>
          <w:rFonts w:ascii="Times" w:hAnsi="Times"/>
          <w:sz w:val="23"/>
          <w:szCs w:val="23"/>
        </w:rPr>
        <w:t>By:</w:t>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br/>
      </w:r>
      <w:r>
        <w:rPr>
          <w:rFonts w:ascii="Times New Roman" w:hAnsi="Times New Roman"/>
          <w:sz w:val="23"/>
          <w:szCs w:val="23"/>
        </w:rPr>
        <w:t xml:space="preserve">      Authorized Representative</w:t>
      </w:r>
      <w:r>
        <w:rPr>
          <w:rFonts w:ascii="Times New Roman" w:eastAsiaTheme="minorHAnsi" w:hAnsi="Times New Roman"/>
          <w:b/>
          <w:bCs/>
          <w:sz w:val="23"/>
          <w:szCs w:val="23"/>
        </w:rPr>
        <w:t xml:space="preserve"> </w:t>
      </w:r>
    </w:p>
    <w:p w14:paraId="7E783E9D" w14:textId="77777777" w:rsidR="00BF5A53" w:rsidRDefault="00BF5A53" w:rsidP="00BF5A5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eastAsiaTheme="minorHAnsi" w:hAnsi="Times New Roman"/>
          <w:b/>
          <w:bCs/>
          <w:sz w:val="23"/>
          <w:szCs w:val="23"/>
        </w:rPr>
      </w:pPr>
    </w:p>
    <w:p w14:paraId="6606FA5B" w14:textId="77777777" w:rsidR="000B7DAA" w:rsidRPr="00457E00" w:rsidRDefault="000B7DAA" w:rsidP="00BF5A53">
      <w:pPr>
        <w:keepNext/>
        <w:keepLines/>
        <w:tabs>
          <w:tab w:val="left" w:pos="-144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50"/>
        </w:tabs>
        <w:ind w:left="4320" w:firstLine="0"/>
        <w:rPr>
          <w:rFonts w:ascii="Times New Roman" w:eastAsiaTheme="minorHAnsi" w:hAnsi="Times New Roman"/>
          <w:sz w:val="23"/>
          <w:szCs w:val="23"/>
        </w:rPr>
      </w:pPr>
      <w:r>
        <w:rPr>
          <w:rFonts w:ascii="Times New Roman" w:hAnsi="Times New Roman"/>
          <w:sz w:val="23"/>
          <w:szCs w:val="23"/>
          <w:u w:val="single"/>
        </w:rPr>
        <w:br/>
      </w:r>
    </w:p>
    <w:p w14:paraId="34BF4F80" w14:textId="77777777" w:rsidR="000B7DAA" w:rsidRPr="00886680" w:rsidRDefault="000B7DAA" w:rsidP="000B7DAA">
      <w:pPr>
        <w:jc w:val="center"/>
        <w:rPr>
          <w:b/>
          <w:bCs/>
          <w:sz w:val="23"/>
          <w:szCs w:val="23"/>
        </w:rPr>
      </w:pPr>
    </w:p>
    <w:p w14:paraId="2A599E32" w14:textId="77777777" w:rsidR="000B7DAA" w:rsidRPr="00457E00" w:rsidRDefault="000B7DAA" w:rsidP="000B7DAA">
      <w:pPr>
        <w:ind w:firstLine="0"/>
        <w:jc w:val="center"/>
        <w:rPr>
          <w:rFonts w:ascii="Times New Roman" w:hAnsi="Times New Roman"/>
          <w:b/>
          <w:bCs/>
          <w:sz w:val="23"/>
          <w:szCs w:val="23"/>
        </w:rPr>
      </w:pPr>
    </w:p>
    <w:p w14:paraId="4B169C96" w14:textId="77777777" w:rsidR="000B7DAA" w:rsidRPr="00457E00" w:rsidRDefault="000B7DAA" w:rsidP="000B7DAA">
      <w:pPr>
        <w:ind w:firstLine="0"/>
        <w:jc w:val="center"/>
        <w:rPr>
          <w:rFonts w:ascii="Times New Roman" w:hAnsi="Times New Roman"/>
          <w:b/>
          <w:bCs/>
          <w:sz w:val="23"/>
          <w:szCs w:val="23"/>
        </w:rPr>
      </w:pPr>
    </w:p>
    <w:p w14:paraId="3D81F7B7" w14:textId="77777777" w:rsidR="000B7DAA" w:rsidRPr="00457E00" w:rsidRDefault="000B7DAA" w:rsidP="000B7DAA">
      <w:pPr>
        <w:ind w:firstLine="0"/>
        <w:jc w:val="center"/>
        <w:rPr>
          <w:rFonts w:ascii="Times New Roman" w:hAnsi="Times New Roman"/>
          <w:b/>
          <w:bCs/>
          <w:sz w:val="23"/>
          <w:szCs w:val="23"/>
        </w:rPr>
      </w:pPr>
    </w:p>
    <w:p w14:paraId="3E08FD6C" w14:textId="77777777" w:rsidR="000B7DAA" w:rsidRPr="00457E00" w:rsidRDefault="000B7DAA" w:rsidP="000B7DAA">
      <w:pPr>
        <w:ind w:firstLine="0"/>
        <w:jc w:val="center"/>
        <w:rPr>
          <w:rFonts w:ascii="Times New Roman" w:hAnsi="Times New Roman"/>
          <w:b/>
          <w:bCs/>
          <w:sz w:val="23"/>
          <w:szCs w:val="23"/>
        </w:rPr>
      </w:pPr>
    </w:p>
    <w:p w14:paraId="79EEFF2F" w14:textId="77777777" w:rsidR="000B7DAA" w:rsidRPr="00457E00" w:rsidRDefault="000B7DAA" w:rsidP="000B7DAA">
      <w:pPr>
        <w:ind w:firstLine="0"/>
        <w:jc w:val="center"/>
        <w:rPr>
          <w:rFonts w:ascii="Times New Roman" w:hAnsi="Times New Roman"/>
          <w:b/>
          <w:bCs/>
          <w:sz w:val="23"/>
          <w:szCs w:val="23"/>
        </w:rPr>
      </w:pPr>
    </w:p>
    <w:p w14:paraId="60C09DF1" w14:textId="77777777" w:rsidR="000B7DAA" w:rsidRPr="00457E00" w:rsidRDefault="000B7DAA" w:rsidP="000B7DAA">
      <w:pPr>
        <w:ind w:firstLine="0"/>
        <w:jc w:val="center"/>
        <w:rPr>
          <w:rFonts w:ascii="Times New Roman" w:hAnsi="Times New Roman"/>
          <w:b/>
          <w:bCs/>
          <w:sz w:val="23"/>
          <w:szCs w:val="23"/>
        </w:rPr>
      </w:pPr>
    </w:p>
    <w:p w14:paraId="587807BB" w14:textId="77777777" w:rsidR="000B7DAA" w:rsidRPr="00457E00" w:rsidRDefault="000B7DAA" w:rsidP="000B7DAA">
      <w:pPr>
        <w:ind w:firstLine="0"/>
        <w:jc w:val="center"/>
        <w:rPr>
          <w:rFonts w:ascii="Times New Roman" w:hAnsi="Times New Roman"/>
          <w:b/>
          <w:bCs/>
          <w:sz w:val="23"/>
          <w:szCs w:val="23"/>
        </w:rPr>
      </w:pPr>
    </w:p>
    <w:p w14:paraId="0FCD8154" w14:textId="77777777" w:rsidR="000B7DAA" w:rsidRPr="00457E00" w:rsidRDefault="000B7DAA" w:rsidP="000B7DAA">
      <w:pPr>
        <w:ind w:firstLine="0"/>
        <w:jc w:val="center"/>
        <w:rPr>
          <w:rFonts w:ascii="Times New Roman" w:hAnsi="Times New Roman"/>
          <w:b/>
          <w:bCs/>
          <w:sz w:val="23"/>
          <w:szCs w:val="23"/>
        </w:rPr>
      </w:pPr>
    </w:p>
    <w:p w14:paraId="59E738AC" w14:textId="77777777" w:rsidR="000B7DAA" w:rsidRPr="00457E00" w:rsidRDefault="000B7DAA" w:rsidP="000B7DAA">
      <w:pPr>
        <w:ind w:firstLine="0"/>
        <w:jc w:val="center"/>
        <w:rPr>
          <w:rFonts w:ascii="Times New Roman" w:hAnsi="Times New Roman"/>
          <w:b/>
          <w:bCs/>
          <w:sz w:val="23"/>
          <w:szCs w:val="23"/>
        </w:rPr>
      </w:pPr>
    </w:p>
    <w:p w14:paraId="1676116D" w14:textId="77777777" w:rsidR="000B7DAA" w:rsidRPr="00457E00" w:rsidRDefault="000B7DAA" w:rsidP="000B7DAA">
      <w:pPr>
        <w:ind w:firstLine="0"/>
        <w:jc w:val="center"/>
        <w:rPr>
          <w:rFonts w:ascii="Times New Roman" w:hAnsi="Times New Roman"/>
          <w:b/>
          <w:bCs/>
          <w:sz w:val="23"/>
          <w:szCs w:val="23"/>
        </w:rPr>
      </w:pPr>
    </w:p>
    <w:p w14:paraId="4A874E80" w14:textId="77777777" w:rsidR="000B7DAA" w:rsidRPr="00457E00" w:rsidRDefault="000B7DAA" w:rsidP="000B7DAA">
      <w:pPr>
        <w:ind w:firstLine="0"/>
        <w:jc w:val="center"/>
        <w:rPr>
          <w:rFonts w:ascii="Times New Roman" w:hAnsi="Times New Roman"/>
          <w:b/>
          <w:bCs/>
          <w:sz w:val="23"/>
          <w:szCs w:val="23"/>
        </w:rPr>
      </w:pPr>
    </w:p>
    <w:p w14:paraId="43DB5E6A" w14:textId="77777777" w:rsidR="000B7DAA" w:rsidRPr="00457E00" w:rsidRDefault="000B7DAA" w:rsidP="000B7DAA">
      <w:pPr>
        <w:ind w:firstLine="0"/>
        <w:jc w:val="center"/>
        <w:rPr>
          <w:rFonts w:ascii="Times New Roman" w:hAnsi="Times New Roman"/>
          <w:b/>
          <w:bCs/>
          <w:sz w:val="23"/>
          <w:szCs w:val="23"/>
        </w:rPr>
      </w:pPr>
    </w:p>
    <w:p w14:paraId="51C1E126" w14:textId="77777777" w:rsidR="000B7DAA" w:rsidRPr="00457E00" w:rsidRDefault="000B7DAA" w:rsidP="000B7DAA">
      <w:pPr>
        <w:ind w:firstLine="0"/>
        <w:jc w:val="center"/>
        <w:rPr>
          <w:rFonts w:ascii="Times New Roman" w:hAnsi="Times New Roman"/>
          <w:b/>
          <w:bCs/>
          <w:sz w:val="23"/>
          <w:szCs w:val="23"/>
        </w:rPr>
      </w:pPr>
    </w:p>
    <w:p w14:paraId="15E74413" w14:textId="77777777" w:rsidR="000B7DAA" w:rsidRPr="00457E00" w:rsidRDefault="000B7DAA" w:rsidP="000B7DAA">
      <w:pPr>
        <w:ind w:firstLine="0"/>
        <w:jc w:val="center"/>
        <w:rPr>
          <w:rFonts w:ascii="Times New Roman" w:hAnsi="Times New Roman"/>
          <w:b/>
          <w:bCs/>
          <w:sz w:val="23"/>
          <w:szCs w:val="23"/>
        </w:rPr>
      </w:pPr>
    </w:p>
    <w:p w14:paraId="642B5B80" w14:textId="77777777" w:rsidR="000B7DAA" w:rsidRPr="00457E00" w:rsidRDefault="000B7DAA" w:rsidP="000B7DAA">
      <w:pPr>
        <w:ind w:firstLine="0"/>
        <w:jc w:val="center"/>
        <w:rPr>
          <w:rFonts w:ascii="Times New Roman" w:hAnsi="Times New Roman"/>
          <w:b/>
          <w:bCs/>
          <w:sz w:val="23"/>
          <w:szCs w:val="23"/>
        </w:rPr>
      </w:pPr>
    </w:p>
    <w:p w14:paraId="6E622C17" w14:textId="77777777" w:rsidR="000B7DAA" w:rsidRPr="00457E00" w:rsidRDefault="000B7DAA" w:rsidP="000B7DAA">
      <w:pPr>
        <w:ind w:firstLine="0"/>
        <w:jc w:val="center"/>
        <w:rPr>
          <w:rFonts w:ascii="Times New Roman" w:hAnsi="Times New Roman"/>
          <w:b/>
          <w:bCs/>
          <w:sz w:val="23"/>
          <w:szCs w:val="23"/>
        </w:rPr>
      </w:pPr>
    </w:p>
    <w:p w14:paraId="47427274" w14:textId="77777777" w:rsidR="000B7DAA" w:rsidRPr="00457E00" w:rsidRDefault="000B7DAA" w:rsidP="000B7DAA">
      <w:pPr>
        <w:ind w:firstLine="0"/>
        <w:jc w:val="center"/>
        <w:rPr>
          <w:rFonts w:ascii="Times New Roman" w:hAnsi="Times New Roman"/>
          <w:b/>
          <w:bCs/>
          <w:sz w:val="23"/>
          <w:szCs w:val="23"/>
        </w:rPr>
      </w:pPr>
    </w:p>
    <w:p w14:paraId="5B2DAEF8" w14:textId="77777777" w:rsidR="000B7DAA" w:rsidRPr="00457E00" w:rsidRDefault="000B7DAA" w:rsidP="000B7DAA">
      <w:pPr>
        <w:ind w:firstLine="0"/>
        <w:jc w:val="center"/>
        <w:rPr>
          <w:rFonts w:ascii="Times New Roman" w:hAnsi="Times New Roman"/>
          <w:b/>
          <w:bCs/>
          <w:sz w:val="23"/>
          <w:szCs w:val="23"/>
        </w:rPr>
      </w:pPr>
    </w:p>
    <w:p w14:paraId="029E5057" w14:textId="77777777" w:rsidR="000B7DAA" w:rsidRPr="00457E00" w:rsidRDefault="000B7DAA" w:rsidP="000B7DAA">
      <w:pPr>
        <w:ind w:firstLine="0"/>
        <w:jc w:val="center"/>
        <w:rPr>
          <w:rFonts w:ascii="Times New Roman" w:hAnsi="Times New Roman"/>
          <w:b/>
          <w:bCs/>
          <w:sz w:val="23"/>
          <w:szCs w:val="23"/>
        </w:rPr>
      </w:pPr>
    </w:p>
    <w:p w14:paraId="0E7CD0D5" w14:textId="77777777" w:rsidR="000B7DAA" w:rsidRPr="00457E00" w:rsidRDefault="000B7DAA" w:rsidP="000B7DAA">
      <w:pPr>
        <w:ind w:firstLine="0"/>
        <w:jc w:val="center"/>
        <w:rPr>
          <w:rFonts w:ascii="Times New Roman" w:hAnsi="Times New Roman"/>
          <w:b/>
          <w:bCs/>
          <w:sz w:val="23"/>
          <w:szCs w:val="23"/>
        </w:rPr>
      </w:pPr>
    </w:p>
    <w:p w14:paraId="656429D6" w14:textId="77777777" w:rsidR="000B7DAA" w:rsidRPr="00457E00" w:rsidRDefault="000B7DAA" w:rsidP="000B7DAA">
      <w:pPr>
        <w:ind w:firstLine="0"/>
        <w:jc w:val="center"/>
        <w:rPr>
          <w:rFonts w:ascii="Times New Roman" w:hAnsi="Times New Roman"/>
          <w:b/>
          <w:bCs/>
          <w:sz w:val="23"/>
          <w:szCs w:val="23"/>
        </w:rPr>
      </w:pPr>
    </w:p>
    <w:p w14:paraId="4EA5D8E6" w14:textId="77777777" w:rsidR="000B7DAA" w:rsidRDefault="000B7DAA" w:rsidP="00F73086">
      <w:pPr>
        <w:spacing w:after="200" w:line="276" w:lineRule="auto"/>
        <w:ind w:firstLine="0"/>
        <w:jc w:val="center"/>
        <w:rPr>
          <w:rFonts w:ascii="Times New Roman" w:eastAsia="PMingLiU" w:hAnsi="Times New Roman"/>
          <w:b/>
          <w:sz w:val="23"/>
          <w:szCs w:val="23"/>
        </w:rPr>
        <w:sectPr w:rsidR="000B7DAA" w:rsidSect="00500200">
          <w:footerReference w:type="default" r:id="rId40"/>
          <w:footnotePr>
            <w:numRestart w:val="eachSect"/>
          </w:footnotePr>
          <w:pgSz w:w="12240" w:h="15840"/>
          <w:pgMar w:top="1440" w:right="1440" w:bottom="1440" w:left="1440" w:header="720" w:footer="720" w:gutter="0"/>
          <w:pgNumType w:start="1"/>
          <w:cols w:space="720"/>
          <w:noEndnote/>
        </w:sectPr>
      </w:pPr>
      <w:r>
        <w:rPr>
          <w:rFonts w:ascii="Times New Roman" w:hAnsi="Times New Roman"/>
          <w:bCs/>
          <w:sz w:val="23"/>
          <w:szCs w:val="23"/>
        </w:rPr>
        <w:t xml:space="preserve">[SIGNATURE PAGE TO LETTER OF REPRESENTATIONS OF </w:t>
      </w:r>
      <w:r>
        <w:rPr>
          <w:rFonts w:ascii="Times New Roman" w:hAnsi="Times New Roman"/>
          <w:bCs/>
          <w:sz w:val="23"/>
          <w:szCs w:val="23"/>
        </w:rPr>
        <w:br/>
      </w:r>
      <w:r>
        <w:rPr>
          <w:rFonts w:ascii="Times New Roman" w:eastAsiaTheme="minorHAnsi" w:hAnsi="Times New Roman"/>
          <w:sz w:val="23"/>
          <w:szCs w:val="23"/>
        </w:rPr>
        <w:t>TPG AG EHC III (NWHM) CA 2, L.P.</w:t>
      </w:r>
      <w:r>
        <w:rPr>
          <w:rFonts w:ascii="Times New Roman" w:hAnsi="Times New Roman"/>
          <w:sz w:val="23"/>
          <w:szCs w:val="23"/>
        </w:rPr>
        <w:t>]</w:t>
      </w:r>
      <w:r>
        <w:rPr>
          <w:rFonts w:ascii="Times New Roman" w:hAnsi="Times New Roman"/>
          <w:bCs/>
          <w:sz w:val="23"/>
          <w:szCs w:val="23"/>
        </w:rPr>
        <w:br/>
      </w:r>
    </w:p>
    <w:p w14:paraId="4B7EC772" w14:textId="77777777" w:rsidR="00CF4CF1" w:rsidRDefault="00544500">
      <w:pPr>
        <w:spacing w:after="240"/>
        <w:ind w:firstLine="0"/>
        <w:jc w:val="center"/>
        <w:rPr>
          <w:rFonts w:ascii="Times New Roman" w:hAnsi="Times New Roman"/>
          <w:b/>
          <w:sz w:val="23"/>
          <w:szCs w:val="23"/>
        </w:rPr>
      </w:pPr>
      <w:r>
        <w:rPr>
          <w:rFonts w:ascii="Times New Roman" w:hAnsi="Times New Roman"/>
          <w:b/>
          <w:sz w:val="23"/>
          <w:szCs w:val="23"/>
        </w:rPr>
        <w:lastRenderedPageBreak/>
        <w:t>EXHIBIT G-3</w:t>
      </w:r>
    </w:p>
    <w:p w14:paraId="59B63CB9" w14:textId="77777777" w:rsidR="00CF4CF1" w:rsidRDefault="00544500">
      <w:pPr>
        <w:pStyle w:val="NormalNoInd"/>
        <w:jc w:val="center"/>
        <w:rPr>
          <w:rFonts w:ascii="Times New Roman" w:hAnsi="Times New Roman"/>
          <w:b/>
          <w:caps/>
          <w:sz w:val="23"/>
          <w:szCs w:val="23"/>
        </w:rPr>
      </w:pPr>
      <w:r>
        <w:rPr>
          <w:rFonts w:ascii="Times New Roman" w:hAnsi="Times New Roman"/>
          <w:b/>
          <w:caps/>
          <w:sz w:val="23"/>
          <w:szCs w:val="23"/>
        </w:rPr>
        <w:t>CITY OF FONTANA</w:t>
      </w:r>
    </w:p>
    <w:p w14:paraId="3F447D05" w14:textId="3126FAAB" w:rsidR="00CF4CF1" w:rsidRDefault="00544500">
      <w:pPr>
        <w:pStyle w:val="NormalNoInd"/>
        <w:jc w:val="center"/>
        <w:rPr>
          <w:rFonts w:ascii="Times New Roman" w:hAnsi="Times New Roman"/>
          <w:b/>
          <w:caps/>
          <w:sz w:val="23"/>
          <w:szCs w:val="23"/>
        </w:rPr>
      </w:pPr>
      <w:r>
        <w:rPr>
          <w:rFonts w:ascii="Times New Roman" w:hAnsi="Times New Roman"/>
          <w:b/>
          <w:caps/>
          <w:sz w:val="23"/>
          <w:szCs w:val="23"/>
        </w:rPr>
        <w:t xml:space="preserve">COMMUNITY FACILITIES DISTRICT No. 113 </w:t>
      </w:r>
      <w:r w:rsidR="0083352C">
        <w:rPr>
          <w:rFonts w:ascii="Times New Roman" w:hAnsi="Times New Roman"/>
          <w:b/>
          <w:caps/>
          <w:sz w:val="23"/>
          <w:szCs w:val="23"/>
        </w:rPr>
        <w:br/>
      </w:r>
      <w:r>
        <w:rPr>
          <w:rFonts w:ascii="Times New Roman" w:hAnsi="Times New Roman"/>
          <w:b/>
          <w:caps/>
          <w:sz w:val="23"/>
          <w:szCs w:val="23"/>
        </w:rPr>
        <w:t>(The Gardens Phase Two)</w:t>
      </w:r>
    </w:p>
    <w:p w14:paraId="417CED4D" w14:textId="77777777" w:rsidR="00CF4CF1" w:rsidRDefault="00544500">
      <w:pPr>
        <w:pStyle w:val="NormalNoInd"/>
        <w:jc w:val="center"/>
        <w:rPr>
          <w:rFonts w:ascii="Times New Roman" w:hAnsi="Times New Roman"/>
          <w:b/>
          <w:caps/>
          <w:sz w:val="23"/>
          <w:szCs w:val="23"/>
        </w:rPr>
      </w:pPr>
      <w:r>
        <w:rPr>
          <w:rFonts w:ascii="Times New Roman" w:hAnsi="Times New Roman"/>
          <w:b/>
          <w:caps/>
          <w:sz w:val="23"/>
          <w:szCs w:val="23"/>
        </w:rPr>
        <w:t>Special Tax Bonds, Series 2026</w:t>
      </w:r>
    </w:p>
    <w:p w14:paraId="70A87D8F" w14:textId="77777777" w:rsidR="00CF4CF1" w:rsidRDefault="00CF4C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82" w:lineRule="exact"/>
        <w:ind w:firstLine="0"/>
        <w:rPr>
          <w:rFonts w:ascii="Times New Roman" w:eastAsia="PMingLiU" w:hAnsi="Times New Roman"/>
          <w:sz w:val="23"/>
          <w:szCs w:val="23"/>
        </w:rPr>
      </w:pPr>
    </w:p>
    <w:p w14:paraId="0AE5C7F2" w14:textId="77777777" w:rsidR="00CF4CF1" w:rsidRPr="0083352C" w:rsidRDefault="00544500">
      <w:pPr>
        <w:ind w:firstLine="0"/>
        <w:jc w:val="center"/>
        <w:rPr>
          <w:rFonts w:ascii="Times New Roman" w:eastAsia="PMingLiU" w:hAnsi="Times New Roman"/>
          <w:b/>
          <w:bCs/>
          <w:sz w:val="23"/>
          <w:szCs w:val="23"/>
        </w:rPr>
      </w:pPr>
      <w:r w:rsidRPr="0083352C">
        <w:rPr>
          <w:rFonts w:ascii="Times New Roman" w:eastAsia="PMingLiU" w:hAnsi="Times New Roman"/>
          <w:b/>
          <w:bCs/>
          <w:sz w:val="23"/>
          <w:szCs w:val="23"/>
          <w:lang w:val="en-CA"/>
        </w:rPr>
        <w:t>LETTER OF REPRESENTATIONS OF</w:t>
      </w:r>
    </w:p>
    <w:p w14:paraId="2C343F18" w14:textId="77777777" w:rsidR="00CF4CF1" w:rsidRDefault="00544500">
      <w:pPr>
        <w:ind w:firstLine="0"/>
        <w:jc w:val="center"/>
        <w:rPr>
          <w:rFonts w:ascii="Times New Roman" w:hAnsi="Times New Roman"/>
          <w:b/>
          <w:bCs/>
          <w:sz w:val="23"/>
          <w:szCs w:val="23"/>
        </w:rPr>
      </w:pPr>
      <w:r w:rsidRPr="0083352C">
        <w:rPr>
          <w:rFonts w:ascii="Times New Roman" w:hAnsi="Times New Roman"/>
          <w:b/>
          <w:bCs/>
          <w:sz w:val="23"/>
          <w:szCs w:val="23"/>
        </w:rPr>
        <w:t>NORTH</w:t>
      </w:r>
      <w:r>
        <w:rPr>
          <w:rFonts w:ascii="Times New Roman" w:hAnsi="Times New Roman"/>
          <w:b/>
          <w:bCs/>
          <w:sz w:val="23"/>
          <w:szCs w:val="23"/>
        </w:rPr>
        <w:t xml:space="preserve"> FONTANA INVESTMENT COMPANY, LLC</w:t>
      </w:r>
    </w:p>
    <w:p w14:paraId="6B654DB0" w14:textId="77777777" w:rsidR="00CF4CF1" w:rsidRDefault="00CF4CF1">
      <w:pPr>
        <w:ind w:firstLine="0"/>
        <w:jc w:val="center"/>
        <w:rPr>
          <w:rFonts w:ascii="Times New Roman" w:eastAsia="PMingLiU" w:hAnsi="Times New Roman"/>
          <w:sz w:val="23"/>
          <w:szCs w:val="23"/>
        </w:rPr>
      </w:pPr>
    </w:p>
    <w:p w14:paraId="28624E34" w14:textId="77777777" w:rsidR="00CF4CF1" w:rsidRDefault="00544500">
      <w:pPr>
        <w:ind w:firstLine="0"/>
        <w:jc w:val="center"/>
        <w:rPr>
          <w:rFonts w:ascii="Times New Roman" w:eastAsia="PMingLiU" w:hAnsi="Times New Roman"/>
          <w:sz w:val="23"/>
          <w:szCs w:val="23"/>
        </w:rPr>
      </w:pPr>
      <w:r>
        <w:rPr>
          <w:rFonts w:ascii="Times New Roman" w:eastAsia="PMingLiU" w:hAnsi="Times New Roman"/>
          <w:sz w:val="23"/>
          <w:szCs w:val="23"/>
        </w:rPr>
        <w:t>[POS Date]</w:t>
      </w:r>
    </w:p>
    <w:p w14:paraId="5E5EDEB4" w14:textId="77777777" w:rsidR="00CF4CF1" w:rsidRDefault="00CF4CF1">
      <w:pPr>
        <w:ind w:firstLine="0"/>
        <w:jc w:val="center"/>
        <w:rPr>
          <w:rFonts w:ascii="Times New Roman" w:eastAsia="PMingLiU" w:hAnsi="Times New Roman"/>
          <w:sz w:val="23"/>
          <w:szCs w:val="23"/>
        </w:rPr>
      </w:pPr>
    </w:p>
    <w:p w14:paraId="789299F8" w14:textId="77777777" w:rsidR="00CF4CF1" w:rsidRDefault="00544500">
      <w:pPr>
        <w:ind w:firstLine="0"/>
        <w:rPr>
          <w:rFonts w:ascii="Times New Roman" w:hAnsi="Times New Roman"/>
          <w:sz w:val="23"/>
          <w:szCs w:val="23"/>
        </w:rPr>
      </w:pPr>
      <w:r>
        <w:rPr>
          <w:rFonts w:ascii="Times New Roman" w:hAnsi="Times New Roman"/>
          <w:sz w:val="23"/>
          <w:szCs w:val="23"/>
        </w:rPr>
        <w:t>City of Fontana Community Facilities</w:t>
      </w:r>
    </w:p>
    <w:p w14:paraId="2B29C597" w14:textId="77777777" w:rsidR="00CF4CF1" w:rsidRDefault="00544500">
      <w:pPr>
        <w:ind w:firstLine="0"/>
        <w:rPr>
          <w:rFonts w:ascii="Times New Roman" w:hAnsi="Times New Roman"/>
          <w:sz w:val="23"/>
          <w:szCs w:val="23"/>
          <w:lang w:val="it-IT"/>
        </w:rPr>
      </w:pPr>
      <w:r>
        <w:rPr>
          <w:rFonts w:ascii="Times New Roman" w:hAnsi="Times New Roman"/>
          <w:sz w:val="23"/>
          <w:szCs w:val="23"/>
        </w:rPr>
        <w:t xml:space="preserve">    District No. 113 (The Gardens Phase Two)</w:t>
      </w:r>
    </w:p>
    <w:p w14:paraId="7C8E0D7D" w14:textId="77777777" w:rsidR="00CF4CF1" w:rsidRDefault="00544500">
      <w:pPr>
        <w:ind w:firstLine="0"/>
        <w:rPr>
          <w:rFonts w:ascii="Times New Roman" w:hAnsi="Times New Roman"/>
          <w:sz w:val="23"/>
          <w:szCs w:val="23"/>
          <w:lang w:val="it-IT"/>
        </w:rPr>
      </w:pPr>
      <w:r>
        <w:rPr>
          <w:rFonts w:ascii="Times New Roman" w:hAnsi="Times New Roman"/>
          <w:sz w:val="23"/>
          <w:szCs w:val="23"/>
          <w:lang w:val="it-IT"/>
        </w:rPr>
        <w:t>8353 Sierra Avenue</w:t>
      </w:r>
    </w:p>
    <w:p w14:paraId="70A87A3B" w14:textId="77777777" w:rsidR="00CF4CF1" w:rsidRDefault="00544500">
      <w:pPr>
        <w:spacing w:after="240"/>
        <w:ind w:firstLine="0"/>
        <w:rPr>
          <w:rFonts w:ascii="Times New Roman" w:hAnsi="Times New Roman"/>
          <w:sz w:val="23"/>
          <w:szCs w:val="23"/>
          <w:lang w:val="it-IT"/>
        </w:rPr>
      </w:pPr>
      <w:r>
        <w:rPr>
          <w:rFonts w:ascii="Times New Roman" w:hAnsi="Times New Roman"/>
          <w:sz w:val="23"/>
          <w:szCs w:val="23"/>
          <w:lang w:val="it-IT"/>
        </w:rPr>
        <w:t>Fontana, California 92335</w:t>
      </w:r>
    </w:p>
    <w:p w14:paraId="0A661303" w14:textId="77777777" w:rsidR="00CF4CF1" w:rsidRDefault="00544500">
      <w:pPr>
        <w:tabs>
          <w:tab w:val="left" w:pos="-1440"/>
          <w:tab w:val="left" w:pos="1440"/>
        </w:tabs>
        <w:ind w:firstLine="0"/>
        <w:rPr>
          <w:rFonts w:ascii="Times New Roman" w:hAnsi="Times New Roman"/>
          <w:sz w:val="23"/>
          <w:szCs w:val="23"/>
        </w:rPr>
      </w:pPr>
      <w:r>
        <w:rPr>
          <w:rFonts w:ascii="Times New Roman" w:hAnsi="Times New Roman"/>
          <w:sz w:val="23"/>
          <w:szCs w:val="23"/>
        </w:rPr>
        <w:t>Stifel, Nicolaus &amp; Company, Incorporated</w:t>
      </w:r>
    </w:p>
    <w:p w14:paraId="08F40B06" w14:textId="77777777" w:rsidR="00CF4CF1" w:rsidRDefault="00544500">
      <w:pPr>
        <w:tabs>
          <w:tab w:val="left" w:pos="-1440"/>
          <w:tab w:val="left" w:pos="1440"/>
        </w:tabs>
        <w:ind w:firstLine="0"/>
        <w:rPr>
          <w:rFonts w:ascii="Times New Roman" w:hAnsi="Times New Roman"/>
          <w:sz w:val="23"/>
          <w:szCs w:val="23"/>
        </w:rPr>
      </w:pPr>
      <w:r>
        <w:rPr>
          <w:rFonts w:ascii="Times New Roman" w:hAnsi="Times New Roman"/>
          <w:sz w:val="23"/>
          <w:szCs w:val="23"/>
        </w:rPr>
        <w:t>2121 Avenue of the Stars, Suite 2150</w:t>
      </w:r>
    </w:p>
    <w:p w14:paraId="155789BF" w14:textId="77777777" w:rsidR="00CF4CF1" w:rsidRDefault="00544500">
      <w:pPr>
        <w:tabs>
          <w:tab w:val="left" w:pos="0"/>
          <w:tab w:val="left" w:pos="540"/>
          <w:tab w:val="right" w:pos="4680"/>
          <w:tab w:val="right" w:pos="5760"/>
        </w:tabs>
        <w:ind w:firstLine="0"/>
        <w:rPr>
          <w:rFonts w:ascii="Times New Roman" w:eastAsia="PMingLiU" w:hAnsi="Times New Roman"/>
          <w:sz w:val="23"/>
          <w:szCs w:val="23"/>
        </w:rPr>
      </w:pPr>
      <w:r>
        <w:rPr>
          <w:rFonts w:ascii="Times New Roman" w:hAnsi="Times New Roman"/>
          <w:sz w:val="23"/>
          <w:szCs w:val="23"/>
        </w:rPr>
        <w:t>Los Angeles, California 90067</w:t>
      </w:r>
    </w:p>
    <w:p w14:paraId="5A4C3070" w14:textId="77777777" w:rsidR="00CF4CF1" w:rsidRDefault="00544500">
      <w:pPr>
        <w:tabs>
          <w:tab w:val="left" w:pos="0"/>
          <w:tab w:val="left" w:pos="720"/>
          <w:tab w:val="left" w:pos="1440"/>
          <w:tab w:val="right" w:pos="4680"/>
          <w:tab w:val="right" w:pos="5760"/>
        </w:tabs>
        <w:spacing w:before="240"/>
        <w:rPr>
          <w:rFonts w:ascii="Times New Roman" w:eastAsia="MS Mincho" w:hAnsi="Times New Roman"/>
          <w:sz w:val="23"/>
          <w:szCs w:val="23"/>
        </w:rPr>
      </w:pPr>
      <w:r>
        <w:rPr>
          <w:rFonts w:ascii="Times New Roman" w:eastAsia="MS Mincho" w:hAnsi="Times New Roman"/>
          <w:sz w:val="23"/>
          <w:szCs w:val="23"/>
        </w:rPr>
        <w:t>Reference is made to the City of Fontana Community Facilities District No. 113 (The Gardens Phase Two) Special Tax Bonds, Series 2026 (the “</w:t>
      </w:r>
      <w:r>
        <w:rPr>
          <w:rFonts w:ascii="Times New Roman" w:eastAsia="MS Mincho" w:hAnsi="Times New Roman"/>
          <w:b/>
          <w:bCs/>
          <w:sz w:val="23"/>
          <w:szCs w:val="23"/>
        </w:rPr>
        <w:t>Bonds</w:t>
      </w:r>
      <w:r>
        <w:rPr>
          <w:rFonts w:ascii="Times New Roman" w:eastAsia="MS Mincho" w:hAnsi="Times New Roman"/>
          <w:sz w:val="23"/>
          <w:szCs w:val="23"/>
        </w:rPr>
        <w:t>”) and to the Bond Purchase Agreement to be entered into in connection therewith (the “</w:t>
      </w:r>
      <w:r>
        <w:rPr>
          <w:rFonts w:ascii="Times New Roman" w:eastAsia="MS Mincho" w:hAnsi="Times New Roman"/>
          <w:b/>
          <w:bCs/>
          <w:sz w:val="23"/>
          <w:szCs w:val="23"/>
        </w:rPr>
        <w:t>Bond Purchase Agreement</w:t>
      </w:r>
      <w:r>
        <w:rPr>
          <w:rFonts w:ascii="Times New Roman" w:eastAsia="MS Mincho" w:hAnsi="Times New Roman"/>
          <w:sz w:val="23"/>
          <w:szCs w:val="23"/>
        </w:rPr>
        <w:t>”). This Letter of Representations of North Fontana Investment Company, LLC (the “</w:t>
      </w:r>
      <w:r>
        <w:rPr>
          <w:rFonts w:ascii="Times New Roman" w:eastAsia="MS Mincho" w:hAnsi="Times New Roman"/>
          <w:b/>
          <w:bCs/>
          <w:sz w:val="23"/>
          <w:szCs w:val="23"/>
        </w:rPr>
        <w:t>Letter of Representations</w:t>
      </w:r>
      <w:r>
        <w:rPr>
          <w:rFonts w:ascii="Times New Roman" w:eastAsia="MS Mincho" w:hAnsi="Times New Roman"/>
          <w:sz w:val="23"/>
          <w:szCs w:val="23"/>
        </w:rPr>
        <w:t>”) is delivered pursuant to and in satisfaction of Section 8(c)(xvii) of the Bond Purchase Agreement. Capitalized terms used herein and not otherwise defined have the meanings ascribed to them in the Bond Purchase Agreement.</w:t>
      </w:r>
    </w:p>
    <w:p w14:paraId="37EB208A" w14:textId="77777777" w:rsidR="00CF4CF1" w:rsidRDefault="00544500">
      <w:pPr>
        <w:spacing w:before="240"/>
        <w:rPr>
          <w:rFonts w:ascii="Times New Roman" w:eastAsia="MS Mincho" w:hAnsi="Times New Roman"/>
          <w:sz w:val="23"/>
          <w:szCs w:val="23"/>
        </w:rPr>
      </w:pPr>
      <w:r>
        <w:rPr>
          <w:rFonts w:ascii="Times New Roman" w:eastAsia="MS Mincho" w:hAnsi="Times New Roman"/>
          <w:sz w:val="23"/>
          <w:szCs w:val="23"/>
        </w:rPr>
        <w:t>The undersigned certifies that he or she is familiar with the facts herein certified and is authorized and qualified to certify the same as an authorized officer or representative of North Fontana Investment Company, LLC, a Delaware limited liability company (the “</w:t>
      </w:r>
      <w:r>
        <w:rPr>
          <w:rFonts w:ascii="Times New Roman" w:eastAsia="MS Mincho" w:hAnsi="Times New Roman"/>
          <w:b/>
          <w:bCs/>
          <w:sz w:val="23"/>
          <w:szCs w:val="23"/>
        </w:rPr>
        <w:t>Master Developer</w:t>
      </w:r>
      <w:r>
        <w:rPr>
          <w:rFonts w:ascii="Times New Roman" w:eastAsia="MS Mincho" w:hAnsi="Times New Roman"/>
          <w:sz w:val="23"/>
          <w:szCs w:val="23"/>
        </w:rPr>
        <w:t>”), and the undersigned, on behalf of the Master Developer, further certifies as follows:</w:t>
      </w:r>
    </w:p>
    <w:p w14:paraId="524C1E88" w14:textId="77777777" w:rsidR="00CF4CF1" w:rsidRDefault="00544500">
      <w:pPr>
        <w:spacing w:before="240" w:line="237" w:lineRule="auto"/>
        <w:rPr>
          <w:rFonts w:ascii="Times New Roman" w:eastAsia="PMingLiU" w:hAnsi="Times New Roman"/>
          <w:color w:val="000000"/>
          <w:sz w:val="23"/>
          <w:szCs w:val="23"/>
        </w:rPr>
      </w:pPr>
      <w:r>
        <w:rPr>
          <w:rFonts w:ascii="Times New Roman" w:eastAsia="PMingLiU" w:hAnsi="Times New Roman"/>
          <w:color w:val="000000"/>
          <w:sz w:val="23"/>
          <w:szCs w:val="23"/>
        </w:rPr>
        <w:t>1.</w:t>
      </w:r>
      <w:r>
        <w:rPr>
          <w:rFonts w:ascii="Times New Roman" w:eastAsia="PMingLiU" w:hAnsi="Times New Roman"/>
          <w:color w:val="000000"/>
          <w:sz w:val="23"/>
          <w:szCs w:val="23"/>
        </w:rPr>
        <w:tab/>
        <w:t>As of the date of the Preliminary Official Statement, to the actual (as opposed to constructive) knowledge of the individual executing this Letter of Representations on behalf of the Master Developer, after inquiry of those current officers and employees of the Master Developer who are reasonably likely to have knowledge of the matters set forth herein (the “</w:t>
      </w:r>
      <w:r>
        <w:rPr>
          <w:rFonts w:ascii="Times New Roman" w:eastAsia="PMingLiU" w:hAnsi="Times New Roman"/>
          <w:b/>
          <w:bCs/>
          <w:color w:val="000000"/>
          <w:sz w:val="23"/>
          <w:szCs w:val="23"/>
        </w:rPr>
        <w:t>Actual Knowledge of the Undersigned</w:t>
      </w:r>
      <w:r>
        <w:rPr>
          <w:rFonts w:ascii="Times New Roman" w:eastAsia="PMingLiU" w:hAnsi="Times New Roman"/>
          <w:color w:val="000000"/>
          <w:sz w:val="23"/>
          <w:szCs w:val="23"/>
        </w:rPr>
        <w:t>”), the information contained therein solely with respect to the Master Developer, City of Fontana Community Facili</w:t>
      </w:r>
      <w:r>
        <w:rPr>
          <w:rFonts w:ascii="Times New Roman" w:eastAsia="PMingLiU" w:hAnsi="Times New Roman"/>
          <w:color w:val="000000"/>
          <w:sz w:val="23"/>
          <w:szCs w:val="23"/>
        </w:rPr>
        <w:t>ties District No. 113 (The Gardens Phase Two) (the “</w:t>
      </w:r>
      <w:r>
        <w:rPr>
          <w:rFonts w:ascii="Times New Roman" w:eastAsia="PMingLiU" w:hAnsi="Times New Roman"/>
          <w:b/>
          <w:bCs/>
          <w:color w:val="000000"/>
          <w:sz w:val="23"/>
          <w:szCs w:val="23"/>
        </w:rPr>
        <w:t>Community Facilities District</w:t>
      </w:r>
      <w:r>
        <w:rPr>
          <w:rFonts w:ascii="Times New Roman" w:eastAsia="PMingLiU" w:hAnsi="Times New Roman"/>
          <w:color w:val="000000"/>
          <w:sz w:val="23"/>
          <w:szCs w:val="23"/>
        </w:rPr>
        <w:t>”) and the development of the property therein, the Master Developer’s former ownership of property within the Community Facilities District and its sale of property to The New Home Company Southern California LLC, as set forth under the sections of the Preliminary Official Statement captioned “INTRODUCTION – The District” (the eighth paragraph only), “SECURITY AND SOURCES OF PAYMENT FOR THE BONDS – Special Tax” (the first para</w:t>
      </w:r>
      <w:r>
        <w:rPr>
          <w:rFonts w:ascii="Times New Roman" w:eastAsia="PMingLiU" w:hAnsi="Times New Roman"/>
          <w:color w:val="000000"/>
          <w:sz w:val="23"/>
          <w:szCs w:val="23"/>
        </w:rPr>
        <w:t>graph only), “THE COMMUNITY FACILITIES DISTRICT – General Information Regarding the District,” “PROPERTY OWNERSHIP AND THE DEVELOPMENT – General” and “PROPERTY OWNERSHIP AND THE DEVELOPMENT – The New Home Company Land Bank Arrangement” (the first paragraph only) (but in all cases under all captions excluding therefrom (</w:t>
      </w:r>
      <w:proofErr w:type="spellStart"/>
      <w:r>
        <w:rPr>
          <w:rFonts w:ascii="Times New Roman" w:eastAsia="PMingLiU" w:hAnsi="Times New Roman"/>
          <w:color w:val="000000"/>
          <w:sz w:val="23"/>
          <w:szCs w:val="23"/>
        </w:rPr>
        <w:t>i</w:t>
      </w:r>
      <w:proofErr w:type="spellEnd"/>
      <w:r>
        <w:rPr>
          <w:rFonts w:ascii="Times New Roman" w:eastAsia="PMingLiU" w:hAnsi="Times New Roman"/>
          <w:color w:val="000000"/>
          <w:sz w:val="23"/>
          <w:szCs w:val="23"/>
        </w:rPr>
        <w:t xml:space="preserve">) information </w:t>
      </w:r>
      <w:r>
        <w:rPr>
          <w:rFonts w:ascii="Times New Roman" w:eastAsia="PMingLiU" w:hAnsi="Times New Roman"/>
          <w:color w:val="000000"/>
          <w:sz w:val="23"/>
          <w:szCs w:val="23"/>
        </w:rPr>
        <w:lastRenderedPageBreak/>
        <w:t>regarding the Appraisal Report, market value ratios and annual special tax ratios, and (ii) information which is identified as having been provided by a source other than the M</w:t>
      </w:r>
      <w:r>
        <w:rPr>
          <w:rFonts w:ascii="Times New Roman" w:eastAsia="PMingLiU" w:hAnsi="Times New Roman"/>
          <w:color w:val="000000"/>
          <w:sz w:val="23"/>
          <w:szCs w:val="23"/>
        </w:rPr>
        <w:t>aster Developer), is true and correct in all material respects and did not contain any untrue statement of a material fact or omit to state a material fact necessary to make the statements therein, in the light of the circumstances under which they were made, not misleading.</w:t>
      </w:r>
    </w:p>
    <w:p w14:paraId="4D3C1D6C" w14:textId="77777777" w:rsidR="00CF4CF1" w:rsidRDefault="00544500">
      <w:pPr>
        <w:spacing w:before="240" w:line="237" w:lineRule="auto"/>
        <w:rPr>
          <w:rFonts w:ascii="Times New Roman" w:eastAsia="PMingLiU" w:hAnsi="Times New Roman"/>
          <w:color w:val="000000"/>
          <w:sz w:val="23"/>
          <w:szCs w:val="23"/>
        </w:rPr>
      </w:pPr>
      <w:r>
        <w:rPr>
          <w:rFonts w:ascii="Times New Roman" w:eastAsia="PMingLiU" w:hAnsi="Times New Roman"/>
          <w:color w:val="000000"/>
          <w:sz w:val="23"/>
          <w:szCs w:val="23"/>
        </w:rPr>
        <w:t>2.</w:t>
      </w:r>
      <w:r>
        <w:rPr>
          <w:rFonts w:ascii="Times New Roman" w:eastAsia="PMingLiU" w:hAnsi="Times New Roman"/>
          <w:color w:val="000000"/>
          <w:sz w:val="23"/>
          <w:szCs w:val="23"/>
        </w:rPr>
        <w:tab/>
        <w:t>If between the date hereof and the Closing Date any event relating to the information under the sections of the Preliminary Official Statement indicated in Paragraph 1 hereof (and subject to the limitations and exclusions contained in Paragraph 1 hereof) shall occur of which the undersigned has actual knowledge which would cause such information to contain an untrue statement of a material fact or to omit to state a material fact necessary to make the statements therein, in the light of the circumstances u</w:t>
      </w:r>
      <w:r>
        <w:rPr>
          <w:rFonts w:ascii="Times New Roman" w:eastAsia="PMingLiU" w:hAnsi="Times New Roman"/>
          <w:color w:val="000000"/>
          <w:sz w:val="23"/>
          <w:szCs w:val="23"/>
        </w:rPr>
        <w:t>nder which they were made, not misleading, the Master Developer shall notify the City, the Community Facilities District and the Underwriter and, if in the opinion of counsel to the City or the Underwriter such event requires the preparation and publication of a supplement or amendment to the Preliminary Official Statement, the Master Developer shall reasonably cooperate with the City and the Community Facilities District in the preparation of an amendment or supplement to the Preliminary Official Statement</w:t>
      </w:r>
      <w:r>
        <w:rPr>
          <w:rFonts w:ascii="Times New Roman" w:eastAsia="PMingLiU" w:hAnsi="Times New Roman"/>
          <w:color w:val="000000"/>
          <w:sz w:val="23"/>
          <w:szCs w:val="23"/>
        </w:rPr>
        <w:t xml:space="preserve"> in form and substance satisfactory to counsel to the City, the Community Facilities District and the Underwriter.</w:t>
      </w:r>
    </w:p>
    <w:p w14:paraId="1641A628" w14:textId="77777777" w:rsidR="00CF4CF1" w:rsidRDefault="00544500">
      <w:pPr>
        <w:spacing w:before="240" w:line="237" w:lineRule="auto"/>
        <w:rPr>
          <w:rFonts w:ascii="Times New Roman" w:eastAsia="PMingLiU" w:hAnsi="Times New Roman"/>
          <w:color w:val="000000"/>
          <w:sz w:val="23"/>
          <w:szCs w:val="23"/>
        </w:rPr>
      </w:pPr>
      <w:r>
        <w:rPr>
          <w:rFonts w:ascii="Times New Roman" w:eastAsia="PMingLiU" w:hAnsi="Times New Roman"/>
          <w:color w:val="000000"/>
          <w:sz w:val="23"/>
          <w:szCs w:val="23"/>
        </w:rPr>
        <w:t>3.</w:t>
      </w:r>
      <w:r>
        <w:rPr>
          <w:rFonts w:ascii="Times New Roman" w:eastAsia="PMingLiU" w:hAnsi="Times New Roman"/>
          <w:color w:val="000000"/>
          <w:sz w:val="23"/>
          <w:szCs w:val="23"/>
        </w:rPr>
        <w:tab/>
        <w:t xml:space="preserve">The Master Developer agrees to deliver a Closing Certificate dated the date of issuance of the Bonds in substantially the form attached as Exhibit H-3 to the Bond Purchase Agreement. If any event relating to the information under the sections of the Preliminary Official Statement indicated in Paragraph 1 hereof occurs </w:t>
      </w:r>
      <w:proofErr w:type="gramStart"/>
      <w:r>
        <w:rPr>
          <w:rFonts w:ascii="Times New Roman" w:eastAsia="PMingLiU" w:hAnsi="Times New Roman"/>
          <w:color w:val="000000"/>
          <w:sz w:val="23"/>
          <w:szCs w:val="23"/>
        </w:rPr>
        <w:t>as a result of</w:t>
      </w:r>
      <w:proofErr w:type="gramEnd"/>
      <w:r>
        <w:rPr>
          <w:rFonts w:ascii="Times New Roman" w:eastAsia="PMingLiU" w:hAnsi="Times New Roman"/>
          <w:color w:val="000000"/>
          <w:sz w:val="23"/>
          <w:szCs w:val="23"/>
        </w:rPr>
        <w:t xml:space="preserve"> which it is necessary to modify the Closing Certificate, the Master Developer agrees to deliver a new Closing Certificate revised to reflect such event.</w:t>
      </w:r>
    </w:p>
    <w:p w14:paraId="6F9011EA" w14:textId="77777777" w:rsidR="00CF4CF1" w:rsidRDefault="00544500">
      <w:pPr>
        <w:spacing w:before="240" w:line="237" w:lineRule="auto"/>
        <w:rPr>
          <w:rFonts w:ascii="Times New Roman" w:eastAsia="PMingLiU" w:hAnsi="Times New Roman"/>
          <w:color w:val="000000"/>
          <w:sz w:val="23"/>
          <w:szCs w:val="23"/>
        </w:rPr>
      </w:pPr>
      <w:r>
        <w:rPr>
          <w:rFonts w:ascii="Times New Roman" w:eastAsia="PMingLiU" w:hAnsi="Times New Roman"/>
          <w:color w:val="000000"/>
          <w:sz w:val="23"/>
          <w:szCs w:val="23"/>
        </w:rPr>
        <w:t>4.</w:t>
      </w:r>
      <w:r>
        <w:rPr>
          <w:rFonts w:ascii="Times New Roman" w:eastAsia="PMingLiU" w:hAnsi="Times New Roman"/>
          <w:color w:val="000000"/>
          <w:sz w:val="23"/>
          <w:szCs w:val="23"/>
        </w:rPr>
        <w:tab/>
        <w:t xml:space="preserve">On behalf of the Master Developer, I have reviewed the contents of this Letter of Representations and have discussed with counsel to the Master Developer the meaning of the contents of this Letter of Representations. The Master Developer acknowledges and understands that a variety of state and federal securities laws, including, but not limited to, the Securities Act of 1933, as amended, and Rule 10b-5 promulgated under the Securities Exchange Act of 1934, as amended, may apply to the Master Developer and </w:t>
      </w:r>
      <w:r>
        <w:rPr>
          <w:rFonts w:ascii="Times New Roman" w:eastAsia="PMingLiU" w:hAnsi="Times New Roman"/>
          <w:color w:val="000000"/>
          <w:sz w:val="23"/>
          <w:szCs w:val="23"/>
        </w:rPr>
        <w:t>that under some circumstances, certification as to the matters set forth in this Letter of Representations, without additional disclosures or other action, may not fully discharge all duties and obligations of the Master Developer under such securities laws.</w:t>
      </w:r>
    </w:p>
    <w:p w14:paraId="050C1F7E" w14:textId="77777777" w:rsidR="00CF4CF1" w:rsidRDefault="00CF4CF1">
      <w:pPr>
        <w:spacing w:after="240"/>
        <w:ind w:firstLine="0"/>
        <w:jc w:val="center"/>
        <w:rPr>
          <w:rFonts w:ascii="Times New Roman" w:eastAsia="PMingLiU" w:hAnsi="Times New Roman"/>
          <w:b/>
          <w:sz w:val="23"/>
          <w:szCs w:val="23"/>
        </w:rPr>
      </w:pPr>
    </w:p>
    <w:p w14:paraId="3D20E463" w14:textId="77777777" w:rsidR="00CF4CF1" w:rsidRDefault="00544500">
      <w:pPr>
        <w:ind w:firstLine="0"/>
        <w:jc w:val="center"/>
        <w:rPr>
          <w:rStyle w:val="DeltaViewInsertion"/>
          <w:rFonts w:ascii="Times New Roman" w:eastAsia="PMingLiU" w:hAnsi="Times New Roman"/>
          <w:i/>
          <w:color w:val="000000" w:themeColor="text1"/>
          <w:sz w:val="23"/>
          <w:szCs w:val="23"/>
          <w:u w:val="none"/>
        </w:rPr>
      </w:pPr>
      <w:r>
        <w:rPr>
          <w:rFonts w:ascii="Times New Roman" w:hAnsi="Times New Roman"/>
          <w:i/>
          <w:iCs/>
          <w:sz w:val="23"/>
          <w:szCs w:val="23"/>
        </w:rPr>
        <w:t>[Remainder of Page Intentionally Left Blank; Signature on Following Page]</w:t>
      </w:r>
    </w:p>
    <w:p w14:paraId="31E68BF9" w14:textId="77777777" w:rsidR="00CF4CF1" w:rsidRDefault="00CF4CF1">
      <w:pPr>
        <w:ind w:firstLine="0"/>
        <w:rPr>
          <w:rStyle w:val="DeltaViewInsertion"/>
          <w:rFonts w:ascii="Times New Roman" w:eastAsia="PMingLiU" w:hAnsi="Times New Roman"/>
          <w:color w:val="000000" w:themeColor="text1"/>
          <w:sz w:val="23"/>
          <w:szCs w:val="23"/>
          <w:u w:val="none"/>
        </w:rPr>
      </w:pPr>
    </w:p>
    <w:p w14:paraId="29835AFA" w14:textId="77777777" w:rsidR="00727178" w:rsidRDefault="00727178">
      <w:pPr>
        <w:ind w:firstLine="0"/>
        <w:jc w:val="left"/>
        <w:rPr>
          <w:rStyle w:val="DeltaViewInsertion"/>
          <w:rFonts w:ascii="Times New Roman" w:eastAsia="PMingLiU" w:hAnsi="Times New Roman"/>
          <w:color w:val="000000" w:themeColor="text1"/>
          <w:sz w:val="23"/>
          <w:szCs w:val="23"/>
          <w:u w:val="none"/>
        </w:rPr>
      </w:pPr>
      <w:r>
        <w:rPr>
          <w:rStyle w:val="DeltaViewInsertion"/>
          <w:rFonts w:ascii="Times New Roman" w:eastAsia="PMingLiU" w:hAnsi="Times New Roman"/>
          <w:color w:val="000000" w:themeColor="text1"/>
          <w:sz w:val="23"/>
          <w:szCs w:val="23"/>
          <w:u w:val="none"/>
        </w:rPr>
        <w:br w:type="page"/>
      </w:r>
    </w:p>
    <w:p w14:paraId="74949969" w14:textId="03713823" w:rsidR="00CF4CF1" w:rsidRDefault="00544500">
      <w:pPr>
        <w:rPr>
          <w:rFonts w:ascii="Times New Roman" w:hAnsi="Times New Roman"/>
          <w:b/>
          <w:color w:val="000000" w:themeColor="text1"/>
          <w:sz w:val="23"/>
          <w:szCs w:val="23"/>
        </w:rPr>
      </w:pPr>
      <w:r>
        <w:rPr>
          <w:rStyle w:val="DeltaViewInsertion"/>
          <w:rFonts w:ascii="Times New Roman" w:eastAsia="PMingLiU" w:hAnsi="Times New Roman"/>
          <w:color w:val="000000" w:themeColor="text1"/>
          <w:sz w:val="23"/>
          <w:szCs w:val="23"/>
          <w:u w:val="none"/>
        </w:rPr>
        <w:lastRenderedPageBreak/>
        <w:t>The undersigned has executed this Letter of Representations solely in his or her capacity as an authorized officer or representative of the Master Developer and he or she will have no personal liability arising from or relating to this Letter of Representations. Any liability arising from or relating to this Letter of Representations may only be asserted against the Master Developer.</w:t>
      </w:r>
    </w:p>
    <w:p w14:paraId="03CE35B4" w14:textId="77777777" w:rsidR="00CF4CF1" w:rsidRDefault="00CF4CF1">
      <w:pPr>
        <w:tabs>
          <w:tab w:val="left" w:pos="1440"/>
          <w:tab w:val="left" w:pos="2160"/>
          <w:tab w:val="left" w:pos="2880"/>
          <w:tab w:val="left" w:pos="3600"/>
          <w:tab w:val="left" w:pos="4320"/>
          <w:tab w:val="right" w:pos="8866"/>
        </w:tabs>
        <w:spacing w:before="240"/>
        <w:ind w:left="1080" w:firstLine="0"/>
        <w:rPr>
          <w:rFonts w:ascii="Times New Roman" w:hAnsi="Times New Roman"/>
          <w:sz w:val="23"/>
          <w:szCs w:val="23"/>
        </w:rPr>
      </w:pPr>
    </w:p>
    <w:p w14:paraId="1FC97F1A" w14:textId="28DBA1DB" w:rsidR="00CF4CF1" w:rsidRPr="00727178" w:rsidRDefault="00544500" w:rsidP="00727178">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eastAsiaTheme="minorHAnsi" w:hAnsi="Times New Roman"/>
          <w:b/>
          <w:bCs/>
          <w:sz w:val="23"/>
          <w:szCs w:val="23"/>
        </w:rPr>
      </w:pPr>
      <w:r>
        <w:rPr>
          <w:rFonts w:ascii="Times New Roman" w:eastAsiaTheme="minorHAnsi" w:hAnsi="Times New Roman"/>
          <w:b/>
          <w:bCs/>
          <w:sz w:val="23"/>
          <w:szCs w:val="23"/>
        </w:rPr>
        <w:t>NORTH FONTANA INVESTMENT COMPANY, LLC,</w:t>
      </w:r>
      <w:r w:rsidR="00727178">
        <w:rPr>
          <w:rFonts w:ascii="Times New Roman" w:eastAsiaTheme="minorHAnsi" w:hAnsi="Times New Roman"/>
          <w:b/>
          <w:bCs/>
          <w:sz w:val="23"/>
          <w:szCs w:val="23"/>
        </w:rPr>
        <w:t xml:space="preserve"> </w:t>
      </w:r>
      <w:r>
        <w:rPr>
          <w:rFonts w:ascii="Times New Roman" w:eastAsiaTheme="minorHAnsi" w:hAnsi="Times New Roman"/>
          <w:sz w:val="23"/>
          <w:szCs w:val="23"/>
        </w:rPr>
        <w:t>a Delaware limited liability company</w:t>
      </w:r>
    </w:p>
    <w:p w14:paraId="101DBF85" w14:textId="77777777" w:rsidR="00CF4CF1" w:rsidRDefault="00CF4CF1">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60491832" w14:textId="77777777" w:rsidR="00CF4CF1" w:rsidRDefault="005445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r>
        <w:rPr>
          <w:rFonts w:ascii="Times New Roman" w:hAnsi="Times New Roman"/>
          <w:sz w:val="23"/>
          <w:szCs w:val="23"/>
        </w:rPr>
        <w:t>By:</w:t>
      </w:r>
    </w:p>
    <w:p w14:paraId="6F322FEC" w14:textId="77777777" w:rsidR="00CF4CF1" w:rsidRDefault="005445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r>
        <w:rPr>
          <w:rFonts w:ascii="Times New Roman" w:hAnsi="Times New Roman"/>
          <w:sz w:val="23"/>
          <w:szCs w:val="23"/>
        </w:rPr>
        <w:t>Name:</w:t>
      </w:r>
    </w:p>
    <w:p w14:paraId="736550F1" w14:textId="77777777" w:rsidR="00CF4CF1" w:rsidRDefault="005445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r>
        <w:rPr>
          <w:rFonts w:ascii="Times New Roman" w:hAnsi="Times New Roman"/>
          <w:sz w:val="23"/>
          <w:szCs w:val="23"/>
        </w:rPr>
        <w:t>Title:</w:t>
      </w:r>
    </w:p>
    <w:p w14:paraId="10DF1016" w14:textId="77777777" w:rsidR="00CF4CF1" w:rsidRDefault="00CF4CF1">
      <w:pPr>
        <w:jc w:val="center"/>
        <w:rPr>
          <w:b/>
          <w:bCs/>
          <w:sz w:val="23"/>
          <w:szCs w:val="23"/>
        </w:rPr>
      </w:pPr>
    </w:p>
    <w:p w14:paraId="5878CA12" w14:textId="77777777" w:rsidR="00CF4CF1" w:rsidRDefault="00544500">
      <w:pPr>
        <w:spacing w:after="200" w:line="276" w:lineRule="auto"/>
        <w:ind w:firstLine="0"/>
        <w:jc w:val="center"/>
        <w:rPr>
          <w:rFonts w:ascii="Times New Roman" w:eastAsia="PMingLiU" w:hAnsi="Times New Roman"/>
          <w:b/>
          <w:sz w:val="23"/>
          <w:szCs w:val="23"/>
        </w:rPr>
        <w:sectPr w:rsidR="00CF4CF1" w:rsidSect="00500200">
          <w:footerReference w:type="default" r:id="rId41"/>
          <w:footnotePr>
            <w:numRestart w:val="eachSect"/>
          </w:footnotePr>
          <w:pgSz w:w="12240" w:h="15840"/>
          <w:pgMar w:top="1440" w:right="1440" w:bottom="1440" w:left="1440" w:header="720" w:footer="720" w:gutter="0"/>
          <w:pgNumType w:start="1"/>
          <w:cols w:space="720"/>
          <w:noEndnote/>
        </w:sectPr>
      </w:pPr>
      <w:r>
        <w:rPr>
          <w:rFonts w:ascii="Times New Roman" w:hAnsi="Times New Roman"/>
          <w:bCs/>
          <w:sz w:val="23"/>
          <w:szCs w:val="23"/>
        </w:rPr>
        <w:t>[SIGNATURE PAGE TO LETTER OF REPRESENTATIONS OF NORTH FONTANA INVESTMENT COMPANY, LLC]</w:t>
      </w:r>
    </w:p>
    <w:p w14:paraId="2CED0994" w14:textId="77777777" w:rsidR="00AE1F7E" w:rsidRPr="00886680" w:rsidRDefault="00AE1F7E" w:rsidP="00AE1F7E">
      <w:pPr>
        <w:spacing w:after="240"/>
        <w:ind w:firstLine="0"/>
        <w:jc w:val="center"/>
        <w:rPr>
          <w:rFonts w:ascii="Times New Roman" w:eastAsia="PMingLiU" w:hAnsi="Times New Roman"/>
          <w:b/>
          <w:sz w:val="23"/>
          <w:szCs w:val="23"/>
        </w:rPr>
      </w:pPr>
      <w:r>
        <w:rPr>
          <w:rFonts w:ascii="Times New Roman" w:eastAsia="PMingLiU" w:hAnsi="Times New Roman"/>
          <w:b/>
          <w:sz w:val="23"/>
          <w:szCs w:val="23"/>
        </w:rPr>
        <w:lastRenderedPageBreak/>
        <w:t>EXHIBIT H-1</w:t>
      </w:r>
    </w:p>
    <w:p w14:paraId="1C9541F8" w14:textId="77777777" w:rsidR="00AE1F7E" w:rsidRPr="00886680" w:rsidRDefault="00DD5BF2" w:rsidP="00AE1F7E">
      <w:pPr>
        <w:pStyle w:val="NormalNoInd"/>
        <w:jc w:val="center"/>
        <w:rPr>
          <w:rFonts w:ascii="Times New Roman" w:hAnsi="Times New Roman"/>
          <w:b/>
          <w:sz w:val="23"/>
          <w:szCs w:val="23"/>
        </w:rPr>
      </w:pPr>
      <w:r>
        <w:rPr>
          <w:rFonts w:ascii="Times New Roman" w:hAnsi="Times New Roman"/>
          <w:b/>
          <w:sz w:val="23"/>
          <w:szCs w:val="23"/>
        </w:rPr>
        <w:t>$[PAR]</w:t>
      </w:r>
    </w:p>
    <w:p w14:paraId="25107A59" w14:textId="77777777" w:rsidR="00AE1F7E" w:rsidRPr="00886680" w:rsidRDefault="00AE1F7E" w:rsidP="00AE1F7E">
      <w:pPr>
        <w:pStyle w:val="NormalNoInd"/>
        <w:jc w:val="center"/>
        <w:rPr>
          <w:rFonts w:ascii="Times New Roman" w:hAnsi="Times New Roman"/>
          <w:b/>
          <w:caps/>
          <w:sz w:val="23"/>
          <w:szCs w:val="23"/>
        </w:rPr>
      </w:pPr>
      <w:r>
        <w:rPr>
          <w:rFonts w:ascii="Times New Roman" w:hAnsi="Times New Roman"/>
          <w:b/>
          <w:caps/>
          <w:sz w:val="23"/>
          <w:szCs w:val="23"/>
        </w:rPr>
        <w:t xml:space="preserve">CITY OF FONTANA </w:t>
      </w:r>
    </w:p>
    <w:p w14:paraId="0432651A" w14:textId="77777777" w:rsidR="00AE1F7E" w:rsidRPr="00886680" w:rsidRDefault="00AE1F7E" w:rsidP="00AE1F7E">
      <w:pPr>
        <w:pStyle w:val="NormalNoInd"/>
        <w:jc w:val="center"/>
        <w:rPr>
          <w:rFonts w:ascii="Times New Roman" w:hAnsi="Times New Roman"/>
          <w:b/>
          <w:caps/>
          <w:sz w:val="23"/>
          <w:szCs w:val="23"/>
        </w:rPr>
      </w:pPr>
      <w:r>
        <w:rPr>
          <w:rFonts w:ascii="Times New Roman" w:hAnsi="Times New Roman"/>
          <w:b/>
          <w:caps/>
          <w:sz w:val="23"/>
          <w:szCs w:val="23"/>
        </w:rPr>
        <w:t xml:space="preserve">COMMUNITY FACILITIES DISTRICT No. 113 </w:t>
      </w:r>
      <w:r>
        <w:rPr>
          <w:rFonts w:ascii="Times New Roman" w:hAnsi="Times New Roman"/>
          <w:b/>
          <w:caps/>
          <w:sz w:val="23"/>
          <w:szCs w:val="23"/>
        </w:rPr>
        <w:br/>
        <w:t xml:space="preserve">(The Gardens Phase Two) </w:t>
      </w:r>
    </w:p>
    <w:p w14:paraId="1C5D55D6" w14:textId="77777777" w:rsidR="00AE1F7E" w:rsidRPr="00886680" w:rsidRDefault="00AE1F7E" w:rsidP="00AE1F7E">
      <w:pPr>
        <w:pStyle w:val="NormalNoInd"/>
        <w:jc w:val="center"/>
        <w:rPr>
          <w:rFonts w:ascii="Times New Roman" w:hAnsi="Times New Roman"/>
          <w:b/>
          <w:caps/>
          <w:sz w:val="23"/>
          <w:szCs w:val="23"/>
        </w:rPr>
      </w:pPr>
      <w:r>
        <w:rPr>
          <w:rFonts w:ascii="Times New Roman" w:hAnsi="Times New Roman"/>
          <w:b/>
          <w:caps/>
          <w:sz w:val="23"/>
          <w:szCs w:val="23"/>
        </w:rPr>
        <w:t xml:space="preserve">Special Tax Bonds, Series 2026 </w:t>
      </w:r>
    </w:p>
    <w:p w14:paraId="43B2BFD8" w14:textId="77777777" w:rsidR="00AE1F7E" w:rsidRPr="00886680" w:rsidRDefault="00AE1F7E" w:rsidP="00AE1F7E">
      <w:pPr>
        <w:ind w:firstLine="0"/>
        <w:jc w:val="center"/>
        <w:rPr>
          <w:rFonts w:ascii="Times New Roman" w:eastAsia="PMingLiU" w:hAnsi="Times New Roman"/>
          <w:b/>
          <w:sz w:val="23"/>
          <w:szCs w:val="23"/>
        </w:rPr>
      </w:pPr>
    </w:p>
    <w:p w14:paraId="3B7697C9" w14:textId="77777777" w:rsidR="00AE1F7E" w:rsidRPr="00886680" w:rsidRDefault="00AE1F7E" w:rsidP="00AE1F7E">
      <w:pPr>
        <w:ind w:firstLine="0"/>
        <w:jc w:val="center"/>
        <w:rPr>
          <w:rFonts w:ascii="Times New Roman" w:hAnsi="Times New Roman"/>
          <w:b/>
          <w:sz w:val="23"/>
          <w:szCs w:val="23"/>
        </w:rPr>
      </w:pPr>
      <w:r>
        <w:rPr>
          <w:rFonts w:ascii="Times New Roman" w:eastAsia="PMingLiU" w:hAnsi="Times New Roman"/>
          <w:b/>
          <w:sz w:val="23"/>
          <w:szCs w:val="23"/>
        </w:rPr>
        <w:t xml:space="preserve">CLOSING CERTIFICATE OF </w:t>
      </w:r>
    </w:p>
    <w:p w14:paraId="4FA9DD73" w14:textId="77777777" w:rsidR="00AE1F7E" w:rsidRPr="00886680" w:rsidRDefault="00893E63" w:rsidP="00AE1F7E">
      <w:pPr>
        <w:ind w:firstLine="0"/>
        <w:jc w:val="center"/>
        <w:rPr>
          <w:rFonts w:ascii="Times New Roman" w:eastAsia="PMingLiU" w:hAnsi="Times New Roman"/>
          <w:b/>
          <w:sz w:val="23"/>
          <w:szCs w:val="23"/>
        </w:rPr>
      </w:pPr>
      <w:r>
        <w:rPr>
          <w:rFonts w:ascii="Times New Roman" w:hAnsi="Times New Roman"/>
          <w:b/>
          <w:sz w:val="23"/>
          <w:szCs w:val="23"/>
        </w:rPr>
        <w:t>[THE NEW HOME COMPANY SOUTHERN CALIFORNIA LLC][RICHMOND AMERICAN HOMES OF MARYLAND, INC.]</w:t>
      </w:r>
    </w:p>
    <w:p w14:paraId="42A1600A" w14:textId="77777777" w:rsidR="00AE1F7E" w:rsidRPr="00886680" w:rsidRDefault="00AE1F7E" w:rsidP="00AE1F7E">
      <w:pPr>
        <w:tabs>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firstLine="0"/>
        <w:jc w:val="center"/>
        <w:rPr>
          <w:rFonts w:ascii="Times New Roman" w:eastAsia="PMingLiU" w:hAnsi="Times New Roman"/>
          <w:sz w:val="23"/>
          <w:szCs w:val="23"/>
        </w:rPr>
      </w:pPr>
    </w:p>
    <w:p w14:paraId="43EE429D" w14:textId="77777777" w:rsidR="00AE1F7E" w:rsidRPr="00886680" w:rsidRDefault="00CF792A" w:rsidP="00AE1F7E">
      <w:pPr>
        <w:tabs>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firstLine="0"/>
        <w:jc w:val="center"/>
        <w:rPr>
          <w:rFonts w:ascii="Times New Roman" w:eastAsia="PMingLiU" w:hAnsi="Times New Roman"/>
          <w:sz w:val="23"/>
          <w:szCs w:val="23"/>
        </w:rPr>
      </w:pPr>
      <w:r>
        <w:rPr>
          <w:rFonts w:ascii="Times New Roman" w:eastAsia="PMingLiU" w:hAnsi="Times New Roman"/>
          <w:sz w:val="23"/>
          <w:szCs w:val="23"/>
        </w:rPr>
        <w:t>[Closing Date]</w:t>
      </w:r>
    </w:p>
    <w:p w14:paraId="267E58DA" w14:textId="77777777" w:rsidR="00AE1F7E" w:rsidRPr="00886680" w:rsidRDefault="00AE1F7E" w:rsidP="00AE1F7E">
      <w:pPr>
        <w:ind w:firstLine="0"/>
        <w:rPr>
          <w:rFonts w:ascii="Times New Roman" w:hAnsi="Times New Roman"/>
          <w:sz w:val="23"/>
          <w:szCs w:val="23"/>
        </w:rPr>
      </w:pPr>
      <w:r>
        <w:rPr>
          <w:rFonts w:ascii="Times New Roman" w:hAnsi="Times New Roman"/>
          <w:sz w:val="23"/>
          <w:szCs w:val="23"/>
        </w:rPr>
        <w:t xml:space="preserve">City of Fontana Community Facilities </w:t>
      </w:r>
    </w:p>
    <w:p w14:paraId="5823788A" w14:textId="77777777" w:rsidR="00AE1F7E" w:rsidRPr="00C119CE" w:rsidRDefault="00AE1F7E" w:rsidP="00AE1F7E">
      <w:pPr>
        <w:ind w:firstLine="0"/>
        <w:rPr>
          <w:rFonts w:ascii="Times New Roman" w:hAnsi="Times New Roman"/>
          <w:sz w:val="23"/>
          <w:szCs w:val="23"/>
          <w:lang w:val="it-IT"/>
        </w:rPr>
      </w:pPr>
      <w:r>
        <w:rPr>
          <w:rFonts w:ascii="Times New Roman" w:hAnsi="Times New Roman"/>
          <w:sz w:val="23"/>
          <w:szCs w:val="23"/>
        </w:rPr>
        <w:t xml:space="preserve">    </w:t>
      </w:r>
      <w:r>
        <w:rPr>
          <w:rFonts w:ascii="Times New Roman" w:hAnsi="Times New Roman"/>
          <w:sz w:val="23"/>
          <w:szCs w:val="23"/>
          <w:lang w:val="it-IT"/>
        </w:rPr>
        <w:t>District No. 113 (The Gardens Phase Two)</w:t>
      </w:r>
    </w:p>
    <w:p w14:paraId="63D41BB3" w14:textId="77777777" w:rsidR="00AE1F7E" w:rsidRPr="00C119CE" w:rsidRDefault="00AE1F7E" w:rsidP="00AE1F7E">
      <w:pPr>
        <w:ind w:firstLine="0"/>
        <w:rPr>
          <w:rFonts w:ascii="Times New Roman" w:hAnsi="Times New Roman"/>
          <w:sz w:val="23"/>
          <w:szCs w:val="23"/>
          <w:lang w:val="it-IT"/>
        </w:rPr>
      </w:pPr>
      <w:r>
        <w:rPr>
          <w:rFonts w:ascii="Times New Roman" w:hAnsi="Times New Roman"/>
          <w:sz w:val="23"/>
          <w:szCs w:val="23"/>
          <w:lang w:val="it-IT"/>
        </w:rPr>
        <w:t>8353 Sierra Avenue</w:t>
      </w:r>
    </w:p>
    <w:p w14:paraId="5B378C80" w14:textId="77777777" w:rsidR="00AE1F7E" w:rsidRPr="00C119CE" w:rsidRDefault="00AE1F7E" w:rsidP="00AE1F7E">
      <w:pPr>
        <w:spacing w:after="240"/>
        <w:ind w:firstLine="0"/>
        <w:rPr>
          <w:rFonts w:ascii="Times New Roman" w:hAnsi="Times New Roman"/>
          <w:sz w:val="23"/>
          <w:szCs w:val="23"/>
          <w:lang w:val="it-IT"/>
        </w:rPr>
      </w:pPr>
      <w:r>
        <w:rPr>
          <w:rFonts w:ascii="Times New Roman" w:hAnsi="Times New Roman"/>
          <w:sz w:val="23"/>
          <w:szCs w:val="23"/>
          <w:lang w:val="it-IT"/>
        </w:rPr>
        <w:t>Fontana, California 92335</w:t>
      </w:r>
    </w:p>
    <w:p w14:paraId="7D15E89B" w14:textId="77777777" w:rsidR="00AE1F7E" w:rsidRPr="00886680" w:rsidRDefault="00AE1F7E" w:rsidP="00AE1F7E">
      <w:pPr>
        <w:tabs>
          <w:tab w:val="left" w:pos="-1440"/>
          <w:tab w:val="left" w:pos="1440"/>
        </w:tabs>
        <w:ind w:firstLine="0"/>
        <w:rPr>
          <w:rFonts w:ascii="Times New Roman" w:hAnsi="Times New Roman"/>
          <w:sz w:val="23"/>
          <w:szCs w:val="23"/>
        </w:rPr>
      </w:pPr>
      <w:r>
        <w:rPr>
          <w:rFonts w:ascii="Times New Roman" w:hAnsi="Times New Roman"/>
          <w:sz w:val="23"/>
          <w:szCs w:val="23"/>
        </w:rPr>
        <w:t xml:space="preserve">Stifel, Nicolaus &amp; Company, Incorporated </w:t>
      </w:r>
    </w:p>
    <w:p w14:paraId="4C8987E8" w14:textId="77777777" w:rsidR="00AE1F7E" w:rsidRDefault="00AE1F7E" w:rsidP="00AE1F7E">
      <w:pPr>
        <w:tabs>
          <w:tab w:val="left" w:pos="-1440"/>
          <w:tab w:val="left" w:pos="1440"/>
        </w:tabs>
        <w:ind w:firstLine="0"/>
        <w:rPr>
          <w:rFonts w:ascii="Times New Roman" w:hAnsi="Times New Roman"/>
          <w:sz w:val="23"/>
          <w:szCs w:val="23"/>
        </w:rPr>
      </w:pPr>
      <w:r>
        <w:rPr>
          <w:rFonts w:ascii="Times New Roman" w:hAnsi="Times New Roman"/>
          <w:sz w:val="23"/>
          <w:szCs w:val="23"/>
        </w:rPr>
        <w:t>2121 Avenue of the Stars, Suite 2150</w:t>
      </w:r>
    </w:p>
    <w:p w14:paraId="532FA406" w14:textId="77777777" w:rsidR="00AE1F7E" w:rsidRPr="00886680" w:rsidRDefault="00AE1F7E" w:rsidP="00AE1F7E">
      <w:pPr>
        <w:tabs>
          <w:tab w:val="left" w:pos="-1440"/>
        </w:tabs>
        <w:ind w:firstLine="0"/>
        <w:rPr>
          <w:rFonts w:ascii="Times New Roman" w:eastAsia="PMingLiU" w:hAnsi="Times New Roman"/>
          <w:sz w:val="23"/>
          <w:szCs w:val="23"/>
        </w:rPr>
      </w:pPr>
      <w:r>
        <w:rPr>
          <w:rFonts w:ascii="Times New Roman" w:hAnsi="Times New Roman"/>
          <w:sz w:val="23"/>
          <w:szCs w:val="23"/>
        </w:rPr>
        <w:t>Los Angeles, California 90067</w:t>
      </w:r>
    </w:p>
    <w:p w14:paraId="65B464BA" w14:textId="77777777" w:rsidR="00AE1F7E" w:rsidRPr="00886680" w:rsidRDefault="00AE1F7E" w:rsidP="00AE1F7E">
      <w:pPr>
        <w:tabs>
          <w:tab w:val="left" w:pos="-1440"/>
        </w:tabs>
        <w:spacing w:line="282" w:lineRule="exact"/>
        <w:ind w:firstLine="0"/>
        <w:rPr>
          <w:rFonts w:ascii="Times New Roman" w:eastAsia="PMingLiU" w:hAnsi="Times New Roman"/>
          <w:color w:val="000000" w:themeColor="text1"/>
          <w:sz w:val="23"/>
          <w:szCs w:val="23"/>
        </w:rPr>
      </w:pPr>
      <w:r>
        <w:rPr>
          <w:rStyle w:val="DeltaViewInsertion"/>
          <w:rFonts w:ascii="Times New Roman" w:eastAsia="PMingLiU" w:hAnsi="Times New Roman"/>
          <w:color w:val="000000" w:themeColor="text1"/>
          <w:sz w:val="23"/>
          <w:szCs w:val="23"/>
          <w:u w:val="none"/>
        </w:rPr>
        <w:t>Ladies and Gentlemen:</w:t>
      </w:r>
    </w:p>
    <w:p w14:paraId="548918A6" w14:textId="77777777" w:rsidR="00AE1F7E" w:rsidRPr="00886680" w:rsidRDefault="00AE1F7E" w:rsidP="00AE1F7E">
      <w:pPr>
        <w:spacing w:before="240"/>
        <w:rPr>
          <w:rFonts w:ascii="Times New Roman" w:eastAsia="PMingLiU" w:hAnsi="Times New Roman"/>
          <w:color w:val="000000" w:themeColor="text1"/>
          <w:sz w:val="23"/>
          <w:szCs w:val="23"/>
        </w:rPr>
      </w:pPr>
      <w:r>
        <w:rPr>
          <w:rStyle w:val="DeltaViewInsertion"/>
          <w:rFonts w:ascii="Times New Roman" w:eastAsia="PMingLiU" w:hAnsi="Times New Roman"/>
          <w:color w:val="000000" w:themeColor="text1"/>
          <w:sz w:val="23"/>
          <w:szCs w:val="23"/>
          <w:u w:val="none"/>
        </w:rPr>
        <w:t>Reference is made to the above-captioned bonds (the “</w:t>
      </w:r>
      <w:r>
        <w:rPr>
          <w:rStyle w:val="DeltaViewInsertion"/>
          <w:rFonts w:ascii="Times New Roman" w:eastAsia="PMingLiU" w:hAnsi="Times New Roman"/>
          <w:b/>
          <w:color w:val="000000" w:themeColor="text1"/>
          <w:sz w:val="23"/>
          <w:szCs w:val="23"/>
          <w:u w:val="none"/>
        </w:rPr>
        <w:t>Bonds</w:t>
      </w:r>
      <w:r>
        <w:rPr>
          <w:rStyle w:val="DeltaViewInsertion"/>
          <w:rFonts w:ascii="Times New Roman" w:eastAsia="PMingLiU" w:hAnsi="Times New Roman"/>
          <w:color w:val="000000" w:themeColor="text1"/>
          <w:sz w:val="23"/>
          <w:szCs w:val="23"/>
          <w:u w:val="none"/>
        </w:rPr>
        <w:t>”) and to the Bond Purchase Agreement, dated [Pricing Date] (the “</w:t>
      </w:r>
      <w:r>
        <w:rPr>
          <w:rStyle w:val="DeltaViewInsertion"/>
          <w:rFonts w:ascii="Times New Roman" w:eastAsia="PMingLiU" w:hAnsi="Times New Roman"/>
          <w:b/>
          <w:color w:val="000000" w:themeColor="text1"/>
          <w:sz w:val="23"/>
          <w:szCs w:val="23"/>
          <w:u w:val="none"/>
        </w:rPr>
        <w:t>Bond Purchase Agreement</w:t>
      </w:r>
      <w:r>
        <w:rPr>
          <w:rStyle w:val="DeltaViewInsertion"/>
          <w:rFonts w:ascii="Times New Roman" w:eastAsia="PMingLiU" w:hAnsi="Times New Roman"/>
          <w:color w:val="000000" w:themeColor="text1"/>
          <w:sz w:val="23"/>
          <w:szCs w:val="23"/>
          <w:u w:val="none"/>
        </w:rPr>
        <w:t xml:space="preserve">”), </w:t>
      </w:r>
      <w:proofErr w:type="gramStart"/>
      <w:r>
        <w:rPr>
          <w:rStyle w:val="DeltaViewInsertion"/>
          <w:rFonts w:ascii="Times New Roman" w:eastAsia="PMingLiU" w:hAnsi="Times New Roman"/>
          <w:color w:val="000000" w:themeColor="text1"/>
          <w:sz w:val="23"/>
          <w:szCs w:val="23"/>
          <w:u w:val="none"/>
        </w:rPr>
        <w:t>entered into</w:t>
      </w:r>
      <w:proofErr w:type="gramEnd"/>
      <w:r>
        <w:rPr>
          <w:rStyle w:val="DeltaViewInsertion"/>
          <w:rFonts w:ascii="Times New Roman" w:eastAsia="PMingLiU" w:hAnsi="Times New Roman"/>
          <w:color w:val="000000" w:themeColor="text1"/>
          <w:sz w:val="23"/>
          <w:szCs w:val="23"/>
          <w:u w:val="none"/>
        </w:rPr>
        <w:t xml:space="preserve"> in connection therewith. </w:t>
      </w:r>
      <w:r>
        <w:rPr>
          <w:rFonts w:ascii="Times New Roman" w:eastAsia="PMingLiU" w:hAnsi="Times New Roman"/>
          <w:sz w:val="23"/>
          <w:szCs w:val="23"/>
        </w:rPr>
        <w:t>This Closing Certificate of [The New Home Company Southern California LLC][Richmond American Homes of Maryland, Inc.] (the “</w:t>
      </w:r>
      <w:r>
        <w:rPr>
          <w:rFonts w:ascii="Times New Roman" w:eastAsia="PMingLiU" w:hAnsi="Times New Roman"/>
          <w:b/>
          <w:sz w:val="23"/>
          <w:szCs w:val="23"/>
        </w:rPr>
        <w:t>Closing Certificate</w:t>
      </w:r>
      <w:r>
        <w:rPr>
          <w:rFonts w:ascii="Times New Roman" w:eastAsia="PMingLiU" w:hAnsi="Times New Roman"/>
          <w:sz w:val="23"/>
          <w:szCs w:val="23"/>
        </w:rPr>
        <w:t xml:space="preserve">”) </w:t>
      </w:r>
      <w:r>
        <w:rPr>
          <w:rStyle w:val="DeltaViewInsertion"/>
          <w:rFonts w:ascii="Times New Roman" w:eastAsia="PMingLiU" w:hAnsi="Times New Roman"/>
          <w:color w:val="000000" w:themeColor="text1"/>
          <w:sz w:val="23"/>
          <w:szCs w:val="23"/>
          <w:u w:val="none"/>
        </w:rPr>
        <w:t xml:space="preserve">is delivered pursuant to </w:t>
      </w:r>
      <w:r>
        <w:rPr>
          <w:rFonts w:ascii="Times New Roman" w:eastAsia="PMingLiU" w:hAnsi="Times New Roman"/>
          <w:color w:val="000000"/>
          <w:sz w:val="23"/>
          <w:szCs w:val="23"/>
        </w:rPr>
        <w:t>Section 8(c)(xviii) of</w:t>
      </w:r>
      <w:r>
        <w:rPr>
          <w:rStyle w:val="DeltaViewInsertion"/>
          <w:rFonts w:ascii="Times New Roman" w:eastAsia="PMingLiU" w:hAnsi="Times New Roman"/>
          <w:color w:val="000000" w:themeColor="text1"/>
          <w:sz w:val="23"/>
          <w:szCs w:val="23"/>
          <w:u w:val="none"/>
        </w:rPr>
        <w:t xml:space="preserve"> the Bond Purchase Agreement. Capitalized terms used herein and not otherwise defined have the meanings ascribed to them in the Letter of Representations of </w:t>
      </w:r>
      <w:r>
        <w:rPr>
          <w:rFonts w:ascii="Times New Roman" w:eastAsia="PMingLiU" w:hAnsi="Times New Roman"/>
          <w:sz w:val="23"/>
          <w:szCs w:val="23"/>
        </w:rPr>
        <w:t>[The New Home Company Southern California LLC][Richmond American Homes of Maryland, Inc.]</w:t>
      </w:r>
      <w:r>
        <w:rPr>
          <w:rStyle w:val="DeltaViewInsertion"/>
          <w:rFonts w:ascii="Times New Roman" w:eastAsia="PMingLiU" w:hAnsi="Times New Roman"/>
          <w:color w:val="000000" w:themeColor="text1"/>
          <w:sz w:val="23"/>
          <w:szCs w:val="23"/>
          <w:u w:val="none"/>
        </w:rPr>
        <w:t>, dated [POS Date] (the “</w:t>
      </w:r>
      <w:r>
        <w:rPr>
          <w:rStyle w:val="DeltaViewInsertion"/>
          <w:rFonts w:ascii="Times New Roman" w:eastAsia="PMingLiU" w:hAnsi="Times New Roman"/>
          <w:b/>
          <w:color w:val="000000" w:themeColor="text1"/>
          <w:sz w:val="23"/>
          <w:szCs w:val="23"/>
          <w:u w:val="none"/>
        </w:rPr>
        <w:t>Letter of Representations</w:t>
      </w:r>
      <w:r>
        <w:rPr>
          <w:rStyle w:val="DeltaViewInsertion"/>
          <w:rFonts w:ascii="Times New Roman" w:eastAsia="PMingLiU" w:hAnsi="Times New Roman"/>
          <w:color w:val="000000" w:themeColor="text1"/>
          <w:sz w:val="23"/>
          <w:szCs w:val="23"/>
          <w:u w:val="none"/>
        </w:rPr>
        <w:t xml:space="preserve">”), delivered by </w:t>
      </w:r>
      <w:r>
        <w:rPr>
          <w:rFonts w:ascii="Times New Roman" w:eastAsia="PMingLiU" w:hAnsi="Times New Roman"/>
          <w:sz w:val="23"/>
          <w:szCs w:val="23"/>
        </w:rPr>
        <w:t xml:space="preserve">[The New Home Company Southern California LLC, a Delaware limited liability company, doing business as </w:t>
      </w:r>
      <w:proofErr w:type="spellStart"/>
      <w:r>
        <w:rPr>
          <w:rFonts w:ascii="Times New Roman" w:eastAsia="PMingLiU" w:hAnsi="Times New Roman"/>
          <w:sz w:val="23"/>
          <w:szCs w:val="23"/>
        </w:rPr>
        <w:t>Risewell</w:t>
      </w:r>
      <w:proofErr w:type="spellEnd"/>
      <w:r>
        <w:rPr>
          <w:rFonts w:ascii="Times New Roman" w:eastAsia="PMingLiU" w:hAnsi="Times New Roman"/>
          <w:sz w:val="23"/>
          <w:szCs w:val="23"/>
        </w:rPr>
        <w:t xml:space="preserve"> Homes][Richmond American Homes of Maryland, Inc., a Maryland corporation]</w:t>
      </w:r>
      <w:r>
        <w:rPr>
          <w:rFonts w:ascii="Times New Roman" w:hAnsi="Times New Roman"/>
          <w:sz w:val="23"/>
          <w:szCs w:val="23"/>
        </w:rPr>
        <w:t xml:space="preserve"> </w:t>
      </w:r>
      <w:r>
        <w:rPr>
          <w:rStyle w:val="DeltaViewInsertion"/>
          <w:rFonts w:ascii="Times New Roman" w:eastAsia="PMingLiU" w:hAnsi="Times New Roman"/>
          <w:color w:val="000000" w:themeColor="text1"/>
          <w:sz w:val="23"/>
          <w:szCs w:val="23"/>
          <w:u w:val="none"/>
        </w:rPr>
        <w:t>(the “</w:t>
      </w:r>
      <w:r>
        <w:rPr>
          <w:rStyle w:val="DeltaViewInsertion"/>
          <w:rFonts w:ascii="Times New Roman" w:eastAsia="PMingLiU" w:hAnsi="Times New Roman"/>
          <w:b/>
          <w:color w:val="000000" w:themeColor="text1"/>
          <w:sz w:val="23"/>
          <w:szCs w:val="23"/>
          <w:u w:val="none"/>
        </w:rPr>
        <w:t>Developer</w:t>
      </w:r>
      <w:r>
        <w:rPr>
          <w:rStyle w:val="DeltaViewInsertion"/>
          <w:rFonts w:ascii="Times New Roman" w:eastAsia="PMingLiU" w:hAnsi="Times New Roman"/>
          <w:color w:val="000000" w:themeColor="text1"/>
          <w:sz w:val="23"/>
          <w:szCs w:val="23"/>
          <w:u w:val="none"/>
        </w:rPr>
        <w:t>”).</w:t>
      </w:r>
    </w:p>
    <w:p w14:paraId="2A83736B" w14:textId="77777777" w:rsidR="00AE1F7E" w:rsidRPr="00886680" w:rsidRDefault="00AE1F7E" w:rsidP="00AE1F7E">
      <w:pPr>
        <w:spacing w:before="240" w:line="237" w:lineRule="auto"/>
        <w:rPr>
          <w:rFonts w:ascii="Times New Roman" w:eastAsia="PMingLiU" w:hAnsi="Times New Roman"/>
          <w:color w:val="000000" w:themeColor="text1"/>
          <w:sz w:val="23"/>
          <w:szCs w:val="23"/>
        </w:rPr>
      </w:pPr>
      <w:r>
        <w:rPr>
          <w:rStyle w:val="DeltaViewInsertion"/>
          <w:rFonts w:ascii="Times New Roman" w:eastAsia="PMingLiU" w:hAnsi="Times New Roman"/>
          <w:color w:val="000000" w:themeColor="text1"/>
          <w:sz w:val="23"/>
          <w:szCs w:val="23"/>
          <w:u w:val="none"/>
        </w:rPr>
        <w:t>The undersigned certifies that he or she is familiar with the facts herein certified and is authorized and qualified to certify the same as an authorized officer or representative of the Developer, and the undersigned, on behalf of the Developer, further certifies as follows:</w:t>
      </w:r>
    </w:p>
    <w:p w14:paraId="0FEFA4EB" w14:textId="77777777" w:rsidR="00AE1F7E" w:rsidRPr="00886680" w:rsidRDefault="00AE1F7E" w:rsidP="00AE1F7E">
      <w:pPr>
        <w:spacing w:before="240" w:line="237" w:lineRule="auto"/>
        <w:rPr>
          <w:rFonts w:ascii="Times New Roman" w:eastAsia="PMingLiU" w:hAnsi="Times New Roman"/>
          <w:color w:val="000000" w:themeColor="text1"/>
          <w:sz w:val="23"/>
          <w:szCs w:val="23"/>
        </w:rPr>
      </w:pPr>
      <w:r>
        <w:rPr>
          <w:rStyle w:val="DeltaViewInsertion"/>
          <w:rFonts w:ascii="Times New Roman" w:eastAsia="PMingLiU" w:hAnsi="Times New Roman"/>
          <w:color w:val="000000" w:themeColor="text1"/>
          <w:sz w:val="23"/>
          <w:szCs w:val="23"/>
          <w:u w:val="none"/>
        </w:rPr>
        <w:t xml:space="preserve">1.  </w:t>
      </w:r>
      <w:r>
        <w:rPr>
          <w:rStyle w:val="DeltaViewInsertion"/>
          <w:rFonts w:ascii="Times New Roman" w:eastAsia="PMingLiU" w:hAnsi="Times New Roman"/>
          <w:color w:val="000000" w:themeColor="text1"/>
          <w:sz w:val="23"/>
          <w:szCs w:val="23"/>
          <w:u w:val="none"/>
        </w:rPr>
        <w:tab/>
        <w:t>The Developer has received the final Official Statement dated [Pricing Date] relating to the Bonds (the “</w:t>
      </w:r>
      <w:r>
        <w:rPr>
          <w:rStyle w:val="DeltaViewInsertion"/>
          <w:rFonts w:ascii="Times New Roman" w:eastAsia="PMingLiU" w:hAnsi="Times New Roman"/>
          <w:b/>
          <w:color w:val="000000" w:themeColor="text1"/>
          <w:sz w:val="23"/>
          <w:szCs w:val="23"/>
          <w:u w:val="none"/>
        </w:rPr>
        <w:t>Official Statement</w:t>
      </w:r>
      <w:r>
        <w:rPr>
          <w:rStyle w:val="DeltaViewInsertion"/>
          <w:rFonts w:ascii="Times New Roman" w:eastAsia="PMingLiU" w:hAnsi="Times New Roman"/>
          <w:color w:val="000000" w:themeColor="text1"/>
          <w:sz w:val="23"/>
          <w:szCs w:val="23"/>
          <w:u w:val="none"/>
        </w:rPr>
        <w:t>”). To the Actual Knowledge of the Undersigned, each statement, representation and warranty made in the Letter of Representations is true and correct in all material respects on and as of the date hereof with the same effect as if made on the date hereof, except that all references therein to the Preliminary Official Statement shall be deemed to be references to the Official Statement.</w:t>
      </w:r>
    </w:p>
    <w:p w14:paraId="77968510" w14:textId="77777777" w:rsidR="00AE1F7E" w:rsidRPr="00886680" w:rsidRDefault="00AE1F7E" w:rsidP="00AE1F7E">
      <w:pPr>
        <w:spacing w:before="240" w:line="237" w:lineRule="auto"/>
        <w:rPr>
          <w:rFonts w:ascii="Times New Roman" w:eastAsia="PMingLiU" w:hAnsi="Times New Roman"/>
          <w:color w:val="000000" w:themeColor="text1"/>
          <w:sz w:val="23"/>
          <w:szCs w:val="23"/>
        </w:rPr>
      </w:pPr>
      <w:r>
        <w:rPr>
          <w:rStyle w:val="DeltaViewInsertion"/>
          <w:rFonts w:ascii="Times New Roman" w:eastAsia="PMingLiU" w:hAnsi="Times New Roman"/>
          <w:color w:val="000000" w:themeColor="text1"/>
          <w:sz w:val="23"/>
          <w:szCs w:val="23"/>
          <w:u w:val="none"/>
        </w:rPr>
        <w:t xml:space="preserve">2.  </w:t>
      </w:r>
      <w:r>
        <w:rPr>
          <w:rStyle w:val="DeltaViewInsertion"/>
          <w:rFonts w:ascii="Times New Roman" w:eastAsia="PMingLiU" w:hAnsi="Times New Roman"/>
          <w:color w:val="000000" w:themeColor="text1"/>
          <w:sz w:val="23"/>
          <w:szCs w:val="23"/>
          <w:u w:val="none"/>
        </w:rPr>
        <w:tab/>
        <w:t xml:space="preserve">To the Actual Knowledge of the Undersigned, no event has occurred since the date of the Preliminary Official Statement affecting the statements and information described in Paragraph 4 </w:t>
      </w:r>
      <w:r>
        <w:rPr>
          <w:rStyle w:val="DeltaViewInsertion"/>
          <w:rFonts w:ascii="Times New Roman" w:eastAsia="PMingLiU" w:hAnsi="Times New Roman"/>
          <w:color w:val="000000" w:themeColor="text1"/>
          <w:sz w:val="23"/>
          <w:szCs w:val="23"/>
          <w:u w:val="none"/>
        </w:rPr>
        <w:lastRenderedPageBreak/>
        <w:t xml:space="preserve">of the Letter of Representations (and subject to the limitations and exclusions contained in Paragraph 4 of the Letter of Representations) relating to the Developer, its Relevant Entities, </w:t>
      </w:r>
      <w:r>
        <w:rPr>
          <w:rFonts w:ascii="Times New Roman" w:hAnsi="Times New Roman"/>
          <w:sz w:val="23"/>
          <w:szCs w:val="23"/>
        </w:rPr>
        <w:t xml:space="preserve">the proposed development of the Property, </w:t>
      </w:r>
      <w:r>
        <w:rPr>
          <w:rStyle w:val="DeltaViewInsertion"/>
          <w:rFonts w:ascii="Times New Roman" w:eastAsia="PMingLiU" w:hAnsi="Times New Roman"/>
          <w:color w:val="000000" w:themeColor="text1"/>
          <w:sz w:val="23"/>
          <w:szCs w:val="23"/>
          <w:u w:val="none"/>
        </w:rPr>
        <w:t>ownership of the Property, the Developer’s development plan, the Developer’s financing plan, the Developer’s lenders, if any, and contractual arrangements of the Developer or any Relevant Entities (including, if material to the Developer’s development plan or the Developer’s financing plan, loans of its Relevant Entities) [FOR RISEWELL HOMES ONLY: and the Developer’s compliance with its continuing disclosure undertakings], which should be disclosed in the Official Statement for the purposes for which it is to be used in order to make such statements and information contained in the Official Statement not misleading in any material respect.</w:t>
      </w:r>
    </w:p>
    <w:p w14:paraId="647BB1C5" w14:textId="2A487BD3" w:rsidR="009D66CF" w:rsidRDefault="00AE1F7E" w:rsidP="00F73086">
      <w:pPr>
        <w:spacing w:before="240" w:line="237" w:lineRule="auto"/>
        <w:rPr>
          <w:szCs w:val="23"/>
        </w:rPr>
      </w:pPr>
      <w:r>
        <w:rPr>
          <w:rStyle w:val="DeltaViewInsertion"/>
          <w:rFonts w:ascii="Times New Roman" w:eastAsia="PMingLiU" w:hAnsi="Times New Roman"/>
          <w:color w:val="000000" w:themeColor="text1"/>
          <w:sz w:val="23"/>
          <w:szCs w:val="23"/>
          <w:u w:val="none"/>
        </w:rPr>
        <w:t>3.</w:t>
      </w:r>
      <w:r>
        <w:rPr>
          <w:rStyle w:val="DeltaViewInsertion"/>
          <w:rFonts w:ascii="Times New Roman" w:eastAsia="PMingLiU" w:hAnsi="Times New Roman"/>
          <w:color w:val="000000" w:themeColor="text1"/>
          <w:sz w:val="23"/>
          <w:szCs w:val="23"/>
          <w:u w:val="none"/>
        </w:rPr>
        <w:tab/>
        <w:t>For the period through 25 days after the “</w:t>
      </w:r>
      <w:r>
        <w:rPr>
          <w:rStyle w:val="DeltaViewInsertion"/>
          <w:rFonts w:ascii="Times New Roman" w:eastAsia="PMingLiU" w:hAnsi="Times New Roman"/>
          <w:b/>
          <w:bCs/>
          <w:color w:val="000000" w:themeColor="text1"/>
          <w:sz w:val="23"/>
          <w:szCs w:val="23"/>
          <w:u w:val="none"/>
        </w:rPr>
        <w:t>End of the Underwriting Period</w:t>
      </w:r>
      <w:r>
        <w:rPr>
          <w:rStyle w:val="DeltaViewInsertion"/>
          <w:rFonts w:ascii="Times New Roman" w:eastAsia="PMingLiU" w:hAnsi="Times New Roman"/>
          <w:color w:val="000000" w:themeColor="text1"/>
          <w:sz w:val="23"/>
          <w:szCs w:val="23"/>
          <w:u w:val="none"/>
        </w:rPr>
        <w:t xml:space="preserve">” as defined in the Bond Purchase Agreement (provided the Developer may assume the End of the Underwriting Period is the Closing Date (as defined in the Bond Purchase Agreement), unless it receives written notice from the Underwriter that the End of the Underwriting Period is later than the Closing Date), if any event relating to or affecting the Developer, its Relevant Entities, </w:t>
      </w:r>
      <w:r>
        <w:rPr>
          <w:rFonts w:ascii="Times New Roman" w:hAnsi="Times New Roman"/>
          <w:sz w:val="23"/>
          <w:szCs w:val="23"/>
        </w:rPr>
        <w:t xml:space="preserve">the proposed development of the Property, </w:t>
      </w:r>
      <w:r>
        <w:rPr>
          <w:rStyle w:val="DeltaViewInsertion"/>
          <w:rFonts w:ascii="Times New Roman" w:eastAsia="PMingLiU" w:hAnsi="Times New Roman"/>
          <w:color w:val="000000" w:themeColor="text1"/>
          <w:sz w:val="23"/>
          <w:szCs w:val="23"/>
          <w:u w:val="none"/>
        </w:rPr>
        <w:t xml:space="preserve">ownership of the Property, the Developer’s development plan, the Developer’s financing plan, the Developer’s lenders, if any, </w:t>
      </w:r>
      <w:r w:rsidR="0083352C">
        <w:rPr>
          <w:rStyle w:val="DeltaViewInsertion"/>
          <w:rFonts w:ascii="Times New Roman" w:eastAsia="PMingLiU" w:hAnsi="Times New Roman"/>
          <w:color w:val="000000" w:themeColor="text1"/>
          <w:sz w:val="23"/>
          <w:szCs w:val="23"/>
          <w:u w:val="none"/>
        </w:rPr>
        <w:t>[</w:t>
      </w:r>
      <w:r>
        <w:rPr>
          <w:rStyle w:val="DeltaViewInsertion"/>
          <w:rFonts w:ascii="Times New Roman" w:eastAsia="PMingLiU" w:hAnsi="Times New Roman"/>
          <w:color w:val="000000" w:themeColor="text1"/>
          <w:sz w:val="23"/>
          <w:szCs w:val="23"/>
          <w:u w:val="none"/>
        </w:rPr>
        <w:t>and</w:t>
      </w:r>
      <w:r w:rsidR="0083352C">
        <w:rPr>
          <w:rStyle w:val="DeltaViewInsertion"/>
          <w:rFonts w:ascii="Times New Roman" w:eastAsia="PMingLiU" w:hAnsi="Times New Roman"/>
          <w:color w:val="000000" w:themeColor="text1"/>
          <w:sz w:val="23"/>
          <w:szCs w:val="23"/>
          <w:u w:val="none"/>
        </w:rPr>
        <w:t>]</w:t>
      </w:r>
      <w:r>
        <w:rPr>
          <w:rStyle w:val="DeltaViewInsertion"/>
          <w:rFonts w:ascii="Times New Roman" w:eastAsia="PMingLiU" w:hAnsi="Times New Roman"/>
          <w:color w:val="000000" w:themeColor="text1"/>
          <w:sz w:val="23"/>
          <w:szCs w:val="23"/>
          <w:u w:val="none"/>
        </w:rPr>
        <w:t xml:space="preserve"> contractual arrangements of the Developer or any Relevant Entities (including, if material to the Developer’s development plan or the Developer’s financing plan, loans of its Relevant Entities) [FOR RISEWELL HOMES ONLY: and the Developer’s compliance with its continuing disclosure undertakings] shall occur as a result of which it is necessary, in the opinion of the Underwriter or counsel to the City or the Community Facilities District, to amend or supplement the Official Statement in order to make the </w:t>
      </w:r>
      <w:r>
        <w:rPr>
          <w:rFonts w:ascii="Times New Roman" w:hAnsi="Times New Roman"/>
          <w:sz w:val="23"/>
          <w:szCs w:val="23"/>
        </w:rPr>
        <w:t>information under the sections of the</w:t>
      </w:r>
      <w:r>
        <w:rPr>
          <w:rStyle w:val="DeltaViewInsertion"/>
          <w:rFonts w:ascii="Times New Roman" w:eastAsia="PMingLiU" w:hAnsi="Times New Roman"/>
          <w:color w:val="000000" w:themeColor="text1"/>
          <w:sz w:val="23"/>
          <w:szCs w:val="23"/>
          <w:u w:val="none"/>
        </w:rPr>
        <w:t xml:space="preserve"> Official Statement </w:t>
      </w:r>
      <w:r>
        <w:rPr>
          <w:rFonts w:ascii="Times New Roman" w:hAnsi="Times New Roman"/>
          <w:sz w:val="23"/>
          <w:szCs w:val="23"/>
        </w:rPr>
        <w:t>indicated in Paragraph 4 of the Letter of Representations (and subject to the limitations and exclusions contained in Paragraph 4 of the Letter of Representations)</w:t>
      </w:r>
      <w:r>
        <w:rPr>
          <w:rStyle w:val="DeltaViewInsertion"/>
          <w:rFonts w:ascii="Times New Roman" w:eastAsia="PMingLiU" w:hAnsi="Times New Roman"/>
          <w:color w:val="000000" w:themeColor="text1"/>
          <w:sz w:val="23"/>
          <w:szCs w:val="23"/>
          <w:u w:val="none"/>
        </w:rPr>
        <w:t xml:space="preserve"> not misleading in the light of the circumstances under which they were made, the Developer shall reasonably cooperate with the City, the Community Facilities District and the Underwriter in the preparation and publication of a supplement or amendment to the </w:t>
      </w:r>
      <w:r>
        <w:rPr>
          <w:rFonts w:ascii="Times New Roman" w:hAnsi="Times New Roman"/>
          <w:sz w:val="23"/>
          <w:szCs w:val="23"/>
        </w:rPr>
        <w:t>information under the sections of the</w:t>
      </w:r>
      <w:r>
        <w:rPr>
          <w:rStyle w:val="DeltaViewInsertion"/>
          <w:rFonts w:ascii="Times New Roman" w:eastAsia="PMingLiU" w:hAnsi="Times New Roman"/>
          <w:color w:val="000000" w:themeColor="text1"/>
          <w:sz w:val="23"/>
          <w:szCs w:val="23"/>
          <w:u w:val="none"/>
        </w:rPr>
        <w:t xml:space="preserve"> Official Statement </w:t>
      </w:r>
      <w:r>
        <w:rPr>
          <w:rFonts w:ascii="Times New Roman" w:hAnsi="Times New Roman"/>
          <w:sz w:val="23"/>
          <w:szCs w:val="23"/>
        </w:rPr>
        <w:t>indicated in Paragraph 4 of the Letter of Representations (and subject to the limitations and exclusions contained in Paragraph 4 of the Letter of Representations)</w:t>
      </w:r>
      <w:r>
        <w:rPr>
          <w:rStyle w:val="DeltaViewInsertion"/>
          <w:rFonts w:ascii="Times New Roman" w:eastAsia="PMingLiU" w:hAnsi="Times New Roman"/>
          <w:color w:val="000000" w:themeColor="text1"/>
          <w:sz w:val="23"/>
          <w:szCs w:val="23"/>
          <w:u w:val="none"/>
        </w:rPr>
        <w:t>, in form and substance satisfactory to the Underwriter and counsel to the City and the Community Facilities District which will amend or supplement the Official Statement so that it will not contain an untrue statement of a material fact or omit to state a material fact necessary in order to make the statements therein, in the light of the circumstances under which they were made, not misleading.</w:t>
      </w:r>
    </w:p>
    <w:p w14:paraId="785FAF40" w14:textId="77777777" w:rsidR="00AE1F7E" w:rsidRPr="00886680" w:rsidRDefault="00AE1F7E" w:rsidP="00AE1F7E">
      <w:pPr>
        <w:spacing w:before="240" w:line="237" w:lineRule="auto"/>
        <w:rPr>
          <w:rStyle w:val="DeltaViewInsertion"/>
          <w:rFonts w:ascii="Times New Roman" w:eastAsia="PMingLiU" w:hAnsi="Times New Roman"/>
          <w:color w:val="000000" w:themeColor="text1"/>
          <w:sz w:val="23"/>
          <w:szCs w:val="23"/>
          <w:u w:val="none"/>
        </w:rPr>
      </w:pPr>
    </w:p>
    <w:p w14:paraId="09D31E8B" w14:textId="77777777" w:rsidR="00AE1F7E" w:rsidRPr="00886680" w:rsidRDefault="00AE1F7E" w:rsidP="00AE1F7E">
      <w:pPr>
        <w:spacing w:before="240" w:line="237" w:lineRule="auto"/>
        <w:ind w:firstLine="0"/>
        <w:jc w:val="center"/>
        <w:rPr>
          <w:rStyle w:val="DeltaViewInsertion"/>
          <w:rFonts w:ascii="Times New Roman" w:eastAsia="PMingLiU" w:hAnsi="Times New Roman"/>
          <w:color w:val="000000" w:themeColor="text1"/>
          <w:sz w:val="23"/>
          <w:szCs w:val="23"/>
          <w:u w:val="none"/>
        </w:rPr>
      </w:pPr>
      <w:r>
        <w:rPr>
          <w:rFonts w:ascii="Times New Roman" w:hAnsi="Times New Roman"/>
          <w:i/>
          <w:iCs/>
          <w:sz w:val="23"/>
          <w:szCs w:val="23"/>
        </w:rPr>
        <w:t>[Remainder of Page Intentionally Left Blank; Signature Page Follows]</w:t>
      </w:r>
      <w:r>
        <w:rPr>
          <w:rStyle w:val="DeltaViewInsertion"/>
          <w:rFonts w:ascii="Times New Roman" w:eastAsia="PMingLiU" w:hAnsi="Times New Roman"/>
          <w:color w:val="000000" w:themeColor="text1"/>
          <w:sz w:val="23"/>
          <w:szCs w:val="23"/>
          <w:u w:val="none"/>
        </w:rPr>
        <w:br w:type="page"/>
      </w:r>
    </w:p>
    <w:p w14:paraId="03476A61" w14:textId="77777777" w:rsidR="00AE1F7E" w:rsidRPr="00886680" w:rsidRDefault="00AE1F7E" w:rsidP="00AE1F7E">
      <w:pPr>
        <w:spacing w:before="240" w:line="237" w:lineRule="auto"/>
        <w:rPr>
          <w:rStyle w:val="DeltaViewInsertion"/>
          <w:rFonts w:ascii="Times New Roman" w:eastAsia="PMingLiU" w:hAnsi="Times New Roman"/>
          <w:color w:val="000000" w:themeColor="text1"/>
          <w:sz w:val="23"/>
          <w:szCs w:val="23"/>
          <w:u w:val="none"/>
        </w:rPr>
      </w:pPr>
    </w:p>
    <w:p w14:paraId="65C8C156" w14:textId="77777777" w:rsidR="00AE1F7E" w:rsidRPr="00886680" w:rsidRDefault="00AE1F7E" w:rsidP="00AE1F7E">
      <w:pPr>
        <w:pStyle w:val="BodyText"/>
        <w:spacing w:after="480"/>
        <w:ind w:right="0"/>
        <w:rPr>
          <w:rFonts w:ascii="Times New Roman" w:eastAsia="PMingLiU" w:hAnsi="Times New Roman"/>
          <w:color w:val="000000" w:themeColor="text1"/>
          <w:sz w:val="23"/>
          <w:szCs w:val="23"/>
        </w:rPr>
      </w:pPr>
      <w:r>
        <w:rPr>
          <w:rStyle w:val="DeltaViewInsertion"/>
          <w:rFonts w:ascii="Times New Roman" w:eastAsia="PMingLiU" w:hAnsi="Times New Roman"/>
          <w:color w:val="000000" w:themeColor="text1"/>
          <w:sz w:val="23"/>
          <w:szCs w:val="23"/>
          <w:u w:val="none"/>
        </w:rPr>
        <w:tab/>
        <w:t>The undersigned has executed this Closing Certificate solely in his or her capacity as an authorized officer or representative of the Developer and he or she will have no personal liability arising from or relating to this Closing Certificate.  Any liability arising from or relating to this Closing Certificate may only be asserted against the Developer.</w:t>
      </w:r>
    </w:p>
    <w:p w14:paraId="61ADDFA0" w14:textId="77777777" w:rsidR="00AE1F7E" w:rsidRPr="00F73086" w:rsidRDefault="003B79D4" w:rsidP="00AE1F7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eastAsiaTheme="minorHAnsi" w:hAnsi="Times New Roman"/>
          <w:sz w:val="23"/>
          <w:szCs w:val="23"/>
        </w:rPr>
      </w:pPr>
      <w:r>
        <w:rPr>
          <w:rFonts w:ascii="Times New Roman" w:eastAsiaTheme="minorHAnsi" w:hAnsi="Times New Roman"/>
          <w:b/>
          <w:sz w:val="23"/>
          <w:szCs w:val="23"/>
        </w:rPr>
        <w:t>[THE NEW HOME COMPANY SOUTHERN CALIFORNIA LLC][RICHMOND AMERICAN HOMES OF MARYLAND, INC.]</w:t>
      </w:r>
      <w:r>
        <w:rPr>
          <w:rFonts w:ascii="Times New Roman" w:eastAsiaTheme="minorHAnsi" w:hAnsi="Times New Roman"/>
          <w:sz w:val="23"/>
          <w:szCs w:val="23"/>
        </w:rPr>
        <w:t xml:space="preserve">, </w:t>
      </w:r>
    </w:p>
    <w:p w14:paraId="6668F6BB" w14:textId="77777777" w:rsidR="00AE1F7E" w:rsidRPr="00886680" w:rsidRDefault="00893E63" w:rsidP="00AE1F7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w:hAnsi="Times"/>
          <w:sz w:val="23"/>
          <w:szCs w:val="23"/>
        </w:rPr>
      </w:pPr>
      <w:r>
        <w:rPr>
          <w:rFonts w:ascii="Times" w:eastAsiaTheme="minorHAnsi" w:hAnsi="Times"/>
          <w:sz w:val="23"/>
          <w:szCs w:val="23"/>
        </w:rPr>
        <w:t>[a Delaware limited liability company][a Maryland corporation]</w:t>
      </w:r>
      <w:r>
        <w:rPr>
          <w:rFonts w:ascii="Times" w:hAnsi="Times"/>
          <w:sz w:val="23"/>
          <w:szCs w:val="23"/>
        </w:rPr>
        <w:br/>
      </w:r>
    </w:p>
    <w:p w14:paraId="63CE5C91" w14:textId="77777777" w:rsidR="00AE1F7E" w:rsidRPr="00886680" w:rsidRDefault="00AE1F7E" w:rsidP="00AE1F7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w:hAnsi="Times"/>
          <w:sz w:val="23"/>
          <w:szCs w:val="23"/>
        </w:rPr>
      </w:pPr>
    </w:p>
    <w:p w14:paraId="7EC21172" w14:textId="77777777" w:rsidR="00AE1F7E" w:rsidRPr="009344DC" w:rsidRDefault="00AE1F7E" w:rsidP="00AE1F7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eastAsiaTheme="minorHAnsi" w:hAnsi="Times New Roman"/>
          <w:sz w:val="23"/>
          <w:szCs w:val="23"/>
        </w:rPr>
      </w:pPr>
      <w:r>
        <w:rPr>
          <w:rFonts w:ascii="Times New Roman" w:hAnsi="Times New Roman"/>
          <w:sz w:val="23"/>
          <w:szCs w:val="23"/>
        </w:rPr>
        <w:t>By:</w:t>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br/>
      </w:r>
      <w:r>
        <w:rPr>
          <w:rFonts w:ascii="Times" w:hAnsi="Times"/>
          <w:sz w:val="23"/>
          <w:szCs w:val="23"/>
        </w:rPr>
        <w:t>Name:</w:t>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br/>
      </w:r>
      <w:r>
        <w:rPr>
          <w:rFonts w:ascii="Times" w:hAnsi="Times"/>
          <w:sz w:val="23"/>
          <w:szCs w:val="23"/>
        </w:rPr>
        <w:t>Title:</w:t>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p>
    <w:p w14:paraId="76243C65" w14:textId="77777777" w:rsidR="00AE1F7E" w:rsidRDefault="00AE1F7E" w:rsidP="00AE1F7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672DE3CD" w14:textId="77777777" w:rsidR="00AE1F7E" w:rsidRDefault="00AE1F7E" w:rsidP="00AE1F7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66892C14" w14:textId="77777777" w:rsidR="00AE1F7E" w:rsidRDefault="00AE1F7E" w:rsidP="00AE1F7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376CD7BA" w14:textId="77777777" w:rsidR="00AE1F7E" w:rsidRDefault="00AE1F7E" w:rsidP="00AE1F7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659CD9F4" w14:textId="77777777" w:rsidR="00AE1F7E" w:rsidRDefault="00AE1F7E" w:rsidP="00AE1F7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4D62483F" w14:textId="77777777" w:rsidR="00AE1F7E" w:rsidRDefault="00AE1F7E" w:rsidP="00AE1F7E">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4E7A7439" w14:textId="77777777" w:rsidR="00AE1F7E" w:rsidRDefault="00AE1F7E" w:rsidP="00AE1F7E">
      <w:pPr>
        <w:keepNext/>
        <w:keepLines/>
        <w:tabs>
          <w:tab w:val="left" w:pos="-144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50"/>
        </w:tabs>
        <w:ind w:firstLine="0"/>
        <w:jc w:val="left"/>
        <w:rPr>
          <w:rFonts w:ascii="Times New Roman" w:hAnsi="Times New Roman"/>
          <w:sz w:val="23"/>
          <w:szCs w:val="23"/>
        </w:rPr>
      </w:pPr>
    </w:p>
    <w:p w14:paraId="4AC998A8" w14:textId="77777777" w:rsidR="00AE1F7E" w:rsidRDefault="00AE1F7E" w:rsidP="00AE1F7E">
      <w:pPr>
        <w:keepNext/>
        <w:keepLines/>
        <w:tabs>
          <w:tab w:val="left" w:pos="-144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50"/>
        </w:tabs>
        <w:ind w:firstLine="0"/>
        <w:jc w:val="left"/>
        <w:rPr>
          <w:rFonts w:ascii="Times New Roman" w:hAnsi="Times New Roman"/>
          <w:sz w:val="23"/>
          <w:szCs w:val="23"/>
        </w:rPr>
      </w:pPr>
    </w:p>
    <w:p w14:paraId="32F238BA" w14:textId="77777777" w:rsidR="00AE1F7E" w:rsidRPr="00457E00" w:rsidRDefault="00AE1F7E" w:rsidP="00AE1F7E">
      <w:pPr>
        <w:ind w:firstLine="0"/>
        <w:jc w:val="center"/>
        <w:rPr>
          <w:rFonts w:ascii="Times New Roman" w:hAnsi="Times New Roman"/>
          <w:b/>
          <w:bCs/>
          <w:sz w:val="23"/>
          <w:szCs w:val="23"/>
        </w:rPr>
      </w:pPr>
    </w:p>
    <w:p w14:paraId="11770D4B" w14:textId="77777777" w:rsidR="00AE1F7E" w:rsidRPr="00457E00" w:rsidRDefault="00AE1F7E" w:rsidP="00AE1F7E">
      <w:pPr>
        <w:ind w:firstLine="0"/>
        <w:jc w:val="center"/>
        <w:rPr>
          <w:rFonts w:ascii="Times New Roman" w:hAnsi="Times New Roman"/>
          <w:b/>
          <w:bCs/>
          <w:sz w:val="23"/>
          <w:szCs w:val="23"/>
        </w:rPr>
      </w:pPr>
    </w:p>
    <w:p w14:paraId="1F45A1EE" w14:textId="77777777" w:rsidR="00AE1F7E" w:rsidRPr="00457E00" w:rsidRDefault="00AE1F7E" w:rsidP="00AE1F7E">
      <w:pPr>
        <w:ind w:firstLine="0"/>
        <w:jc w:val="center"/>
        <w:rPr>
          <w:rFonts w:ascii="Times New Roman" w:hAnsi="Times New Roman"/>
          <w:b/>
          <w:bCs/>
          <w:sz w:val="23"/>
          <w:szCs w:val="23"/>
        </w:rPr>
      </w:pPr>
    </w:p>
    <w:p w14:paraId="4D61FD54" w14:textId="77777777" w:rsidR="00AE1F7E" w:rsidRPr="00886680" w:rsidRDefault="00AE1F7E" w:rsidP="00AE1F7E">
      <w:pPr>
        <w:keepNext/>
        <w:keepLines/>
        <w:tabs>
          <w:tab w:val="left" w:pos="-144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50"/>
        </w:tabs>
        <w:ind w:firstLine="0"/>
        <w:jc w:val="center"/>
        <w:rPr>
          <w:rFonts w:ascii="Times" w:eastAsiaTheme="minorHAnsi" w:hAnsi="Times"/>
          <w:sz w:val="23"/>
          <w:szCs w:val="23"/>
        </w:rPr>
      </w:pPr>
      <w:r>
        <w:rPr>
          <w:rFonts w:ascii="Times New Roman" w:hAnsi="Times New Roman"/>
          <w:bCs/>
          <w:sz w:val="23"/>
          <w:szCs w:val="23"/>
        </w:rPr>
        <w:t xml:space="preserve">[SIGNATURE PAGE TO CLOSING CERTIFICATE OF </w:t>
      </w:r>
      <w:r>
        <w:rPr>
          <w:rFonts w:ascii="Times New Roman" w:hAnsi="Times New Roman"/>
          <w:bCs/>
          <w:sz w:val="23"/>
          <w:szCs w:val="23"/>
        </w:rPr>
        <w:br/>
      </w:r>
      <w:r>
        <w:rPr>
          <w:rFonts w:ascii="Times New Roman" w:eastAsiaTheme="minorHAnsi" w:hAnsi="Times New Roman"/>
          <w:sz w:val="23"/>
          <w:szCs w:val="23"/>
        </w:rPr>
        <w:t>[THE NEW HOME COMPANY SOUTHERN CALIFORNIA LLC][RICHMOND AMERICAN HOMES OF MARYLAND, INC.]</w:t>
      </w:r>
      <w:r>
        <w:rPr>
          <w:rFonts w:ascii="Times New Roman" w:hAnsi="Times New Roman"/>
          <w:bCs/>
          <w:sz w:val="23"/>
          <w:szCs w:val="23"/>
        </w:rPr>
        <w:t>]</w:t>
      </w:r>
      <w:r>
        <w:rPr>
          <w:rFonts w:ascii="Times New Roman" w:hAnsi="Times New Roman"/>
          <w:bCs/>
          <w:sz w:val="23"/>
          <w:szCs w:val="23"/>
        </w:rPr>
        <w:br/>
      </w:r>
    </w:p>
    <w:p w14:paraId="43405F80" w14:textId="77777777" w:rsidR="00612F54" w:rsidRPr="00886680" w:rsidRDefault="00612F54" w:rsidP="00612F54">
      <w:pPr>
        <w:pStyle w:val="SigBlockRight"/>
        <w:rPr>
          <w:rFonts w:ascii="Times New Roman" w:hAnsi="Times New Roman"/>
          <w:sz w:val="23"/>
          <w:szCs w:val="23"/>
        </w:rPr>
        <w:sectPr w:rsidR="00612F54" w:rsidRPr="00886680" w:rsidSect="00500200">
          <w:footerReference w:type="default" r:id="rId42"/>
          <w:pgSz w:w="12240" w:h="15840"/>
          <w:pgMar w:top="1440" w:right="1440" w:bottom="1440" w:left="1440" w:header="720" w:footer="720" w:gutter="0"/>
          <w:pgNumType w:start="1"/>
          <w:cols w:space="720"/>
          <w:noEndnote/>
        </w:sectPr>
      </w:pPr>
      <w:bookmarkStart w:id="1" w:name="_DV_M131"/>
      <w:bookmarkStart w:id="2" w:name="_DV_M132"/>
      <w:bookmarkStart w:id="3" w:name="_DV_M135"/>
      <w:bookmarkStart w:id="4" w:name="_DV_M136"/>
      <w:bookmarkStart w:id="5" w:name="_DV_M137"/>
      <w:bookmarkStart w:id="6" w:name="_DV_M138"/>
      <w:bookmarkStart w:id="7" w:name="_DV_M145"/>
      <w:bookmarkStart w:id="8" w:name="_DV_M148"/>
      <w:bookmarkStart w:id="9" w:name="_DV_M183"/>
      <w:bookmarkStart w:id="10" w:name="_DV_M184"/>
      <w:bookmarkStart w:id="11" w:name="_DV_M185"/>
      <w:bookmarkStart w:id="12" w:name="_DV_M188"/>
      <w:bookmarkStart w:id="13" w:name="_DV_M189"/>
      <w:bookmarkStart w:id="14" w:name="_DV_M190"/>
      <w:bookmarkStart w:id="15" w:name="_DV_M200"/>
      <w:bookmarkStart w:id="16" w:name="_DV_M206"/>
      <w:bookmarkStart w:id="17" w:name="_DV_M207"/>
      <w:bookmarkStart w:id="18" w:name="_DV_M208"/>
      <w:bookmarkStart w:id="19" w:name="_DV_M209"/>
      <w:bookmarkStart w:id="20" w:name="_DV_M21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179C7F21" w14:textId="77777777" w:rsidR="00FA788B" w:rsidRPr="00886680" w:rsidRDefault="00FA788B" w:rsidP="00FA788B">
      <w:pPr>
        <w:spacing w:after="240"/>
        <w:ind w:firstLine="0"/>
        <w:jc w:val="center"/>
        <w:rPr>
          <w:rFonts w:ascii="Times New Roman" w:eastAsia="PMingLiU" w:hAnsi="Times New Roman"/>
          <w:b/>
          <w:sz w:val="23"/>
          <w:szCs w:val="23"/>
        </w:rPr>
      </w:pPr>
      <w:r>
        <w:rPr>
          <w:rFonts w:ascii="Times New Roman" w:eastAsia="PMingLiU" w:hAnsi="Times New Roman"/>
          <w:b/>
          <w:sz w:val="23"/>
          <w:szCs w:val="23"/>
        </w:rPr>
        <w:lastRenderedPageBreak/>
        <w:t>EXHIBIT H-2</w:t>
      </w:r>
    </w:p>
    <w:p w14:paraId="69C5CF5B" w14:textId="77777777" w:rsidR="00FA788B" w:rsidRPr="00886680" w:rsidRDefault="00FA788B" w:rsidP="00FA788B">
      <w:pPr>
        <w:pStyle w:val="NormalNoInd"/>
        <w:jc w:val="center"/>
        <w:rPr>
          <w:rFonts w:ascii="Times New Roman" w:hAnsi="Times New Roman"/>
          <w:b/>
          <w:sz w:val="23"/>
          <w:szCs w:val="23"/>
        </w:rPr>
      </w:pPr>
      <w:r>
        <w:rPr>
          <w:rFonts w:ascii="Times New Roman" w:hAnsi="Times New Roman"/>
          <w:b/>
          <w:sz w:val="23"/>
          <w:szCs w:val="23"/>
        </w:rPr>
        <w:t>$[PAR]</w:t>
      </w:r>
    </w:p>
    <w:p w14:paraId="64B0C301" w14:textId="77777777" w:rsidR="00FA788B" w:rsidRPr="00886680" w:rsidRDefault="00FA788B" w:rsidP="00FA788B">
      <w:pPr>
        <w:pStyle w:val="NormalNoInd"/>
        <w:jc w:val="center"/>
        <w:rPr>
          <w:rFonts w:ascii="Times New Roman" w:hAnsi="Times New Roman"/>
          <w:b/>
          <w:caps/>
          <w:sz w:val="23"/>
          <w:szCs w:val="23"/>
        </w:rPr>
      </w:pPr>
      <w:r>
        <w:rPr>
          <w:rFonts w:ascii="Times New Roman" w:hAnsi="Times New Roman"/>
          <w:b/>
          <w:caps/>
          <w:sz w:val="23"/>
          <w:szCs w:val="23"/>
        </w:rPr>
        <w:t xml:space="preserve">CITY OF FONTANA </w:t>
      </w:r>
    </w:p>
    <w:p w14:paraId="6C35DB3F" w14:textId="77777777" w:rsidR="00FA788B" w:rsidRPr="00886680" w:rsidRDefault="00FA788B" w:rsidP="00FA788B">
      <w:pPr>
        <w:pStyle w:val="NormalNoInd"/>
        <w:jc w:val="center"/>
        <w:rPr>
          <w:rFonts w:ascii="Times New Roman" w:hAnsi="Times New Roman"/>
          <w:b/>
          <w:caps/>
          <w:sz w:val="23"/>
          <w:szCs w:val="23"/>
        </w:rPr>
      </w:pPr>
      <w:r>
        <w:rPr>
          <w:rFonts w:ascii="Times New Roman" w:hAnsi="Times New Roman"/>
          <w:b/>
          <w:caps/>
          <w:sz w:val="23"/>
          <w:szCs w:val="23"/>
        </w:rPr>
        <w:t xml:space="preserve">COMMUNITY FACILITIES DISTRICT No. 113 </w:t>
      </w:r>
      <w:r>
        <w:rPr>
          <w:rFonts w:ascii="Times New Roman" w:hAnsi="Times New Roman"/>
          <w:b/>
          <w:caps/>
          <w:sz w:val="23"/>
          <w:szCs w:val="23"/>
        </w:rPr>
        <w:br/>
        <w:t xml:space="preserve">(The Gardens Phase Two) </w:t>
      </w:r>
    </w:p>
    <w:p w14:paraId="6928F094" w14:textId="77777777" w:rsidR="00FA788B" w:rsidRPr="00886680" w:rsidRDefault="00FA788B" w:rsidP="00FA788B">
      <w:pPr>
        <w:pStyle w:val="NormalNoInd"/>
        <w:jc w:val="center"/>
        <w:rPr>
          <w:rFonts w:ascii="Times New Roman" w:hAnsi="Times New Roman"/>
          <w:b/>
          <w:caps/>
          <w:sz w:val="23"/>
          <w:szCs w:val="23"/>
        </w:rPr>
      </w:pPr>
      <w:r>
        <w:rPr>
          <w:rFonts w:ascii="Times New Roman" w:hAnsi="Times New Roman"/>
          <w:b/>
          <w:caps/>
          <w:sz w:val="23"/>
          <w:szCs w:val="23"/>
        </w:rPr>
        <w:t xml:space="preserve">Special Tax Bonds, Series 2026 </w:t>
      </w:r>
    </w:p>
    <w:p w14:paraId="62A23ECC" w14:textId="77777777" w:rsidR="00FA788B" w:rsidRPr="00886680" w:rsidRDefault="00FA788B" w:rsidP="00FA788B">
      <w:pPr>
        <w:ind w:firstLine="0"/>
        <w:jc w:val="center"/>
        <w:rPr>
          <w:rFonts w:ascii="Times New Roman" w:eastAsia="PMingLiU" w:hAnsi="Times New Roman"/>
          <w:b/>
          <w:sz w:val="23"/>
          <w:szCs w:val="23"/>
        </w:rPr>
      </w:pPr>
    </w:p>
    <w:p w14:paraId="054FFA92" w14:textId="77777777" w:rsidR="00FA788B" w:rsidRPr="00886680" w:rsidRDefault="00FA788B" w:rsidP="00FA788B">
      <w:pPr>
        <w:ind w:firstLine="0"/>
        <w:jc w:val="center"/>
        <w:rPr>
          <w:rFonts w:ascii="Times New Roman" w:hAnsi="Times New Roman"/>
          <w:b/>
          <w:sz w:val="23"/>
          <w:szCs w:val="23"/>
        </w:rPr>
      </w:pPr>
      <w:r>
        <w:rPr>
          <w:rFonts w:ascii="Times New Roman" w:eastAsia="PMingLiU" w:hAnsi="Times New Roman"/>
          <w:b/>
          <w:sz w:val="23"/>
          <w:szCs w:val="23"/>
        </w:rPr>
        <w:t xml:space="preserve">CLOSING CERTIFICATE OF </w:t>
      </w:r>
    </w:p>
    <w:p w14:paraId="684C5A13" w14:textId="77777777" w:rsidR="00FA788B" w:rsidRPr="008349A1" w:rsidRDefault="00FA788B" w:rsidP="00FA788B">
      <w:pPr>
        <w:ind w:firstLine="0"/>
        <w:jc w:val="center"/>
        <w:rPr>
          <w:rFonts w:ascii="Times New Roman" w:hAnsi="Times New Roman"/>
          <w:b/>
          <w:bCs/>
          <w:sz w:val="23"/>
          <w:szCs w:val="23"/>
        </w:rPr>
      </w:pPr>
      <w:r>
        <w:rPr>
          <w:rFonts w:ascii="Times New Roman" w:hAnsi="Times New Roman"/>
          <w:b/>
          <w:bCs/>
          <w:sz w:val="23"/>
          <w:szCs w:val="23"/>
        </w:rPr>
        <w:t>TPG AG EHC III (NWHM) CA 2, L.P.</w:t>
      </w:r>
    </w:p>
    <w:p w14:paraId="54287D18" w14:textId="77777777" w:rsidR="00FA788B" w:rsidRPr="00886680" w:rsidRDefault="00FA788B" w:rsidP="00FA788B">
      <w:pPr>
        <w:tabs>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firstLine="0"/>
        <w:jc w:val="center"/>
        <w:rPr>
          <w:rFonts w:ascii="Times New Roman" w:eastAsia="PMingLiU" w:hAnsi="Times New Roman"/>
          <w:sz w:val="23"/>
          <w:szCs w:val="23"/>
        </w:rPr>
      </w:pPr>
    </w:p>
    <w:p w14:paraId="3053D4AA" w14:textId="77777777" w:rsidR="00FA788B" w:rsidRPr="00886680" w:rsidRDefault="00FA788B" w:rsidP="00FA788B">
      <w:pPr>
        <w:tabs>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firstLine="0"/>
        <w:jc w:val="center"/>
        <w:rPr>
          <w:rFonts w:ascii="Times New Roman" w:eastAsia="PMingLiU" w:hAnsi="Times New Roman"/>
          <w:sz w:val="23"/>
          <w:szCs w:val="23"/>
        </w:rPr>
      </w:pPr>
      <w:r>
        <w:rPr>
          <w:rFonts w:ascii="Times New Roman" w:eastAsia="PMingLiU" w:hAnsi="Times New Roman"/>
          <w:sz w:val="23"/>
          <w:szCs w:val="23"/>
        </w:rPr>
        <w:t>[Closing Date]</w:t>
      </w:r>
    </w:p>
    <w:p w14:paraId="1B125A86" w14:textId="77777777" w:rsidR="00FA788B" w:rsidRPr="00886680" w:rsidRDefault="00FA788B" w:rsidP="00FA788B">
      <w:pPr>
        <w:ind w:firstLine="0"/>
        <w:rPr>
          <w:rFonts w:ascii="Times New Roman" w:hAnsi="Times New Roman"/>
          <w:sz w:val="23"/>
          <w:szCs w:val="23"/>
        </w:rPr>
      </w:pPr>
      <w:r>
        <w:rPr>
          <w:rFonts w:ascii="Times New Roman" w:hAnsi="Times New Roman"/>
          <w:sz w:val="23"/>
          <w:szCs w:val="23"/>
        </w:rPr>
        <w:t xml:space="preserve">City of Fontana Community Facilities </w:t>
      </w:r>
    </w:p>
    <w:p w14:paraId="2A277536" w14:textId="77777777" w:rsidR="00FA788B" w:rsidRPr="00C119CE" w:rsidRDefault="00FA788B" w:rsidP="00FA788B">
      <w:pPr>
        <w:ind w:firstLine="0"/>
        <w:rPr>
          <w:rFonts w:ascii="Times New Roman" w:hAnsi="Times New Roman"/>
          <w:sz w:val="23"/>
          <w:szCs w:val="23"/>
          <w:lang w:val="it-IT"/>
        </w:rPr>
      </w:pPr>
      <w:r>
        <w:rPr>
          <w:rFonts w:ascii="Times New Roman" w:hAnsi="Times New Roman"/>
          <w:sz w:val="23"/>
          <w:szCs w:val="23"/>
        </w:rPr>
        <w:t xml:space="preserve">    </w:t>
      </w:r>
      <w:r>
        <w:rPr>
          <w:rFonts w:ascii="Times New Roman" w:hAnsi="Times New Roman"/>
          <w:sz w:val="23"/>
          <w:szCs w:val="23"/>
          <w:lang w:val="it-IT"/>
        </w:rPr>
        <w:t>District No. 113 (The Gardens Phase Two)</w:t>
      </w:r>
    </w:p>
    <w:p w14:paraId="46C86ABD" w14:textId="77777777" w:rsidR="00FA788B" w:rsidRPr="00C119CE" w:rsidRDefault="00FA788B" w:rsidP="00FA788B">
      <w:pPr>
        <w:ind w:firstLine="0"/>
        <w:rPr>
          <w:rFonts w:ascii="Times New Roman" w:hAnsi="Times New Roman"/>
          <w:sz w:val="23"/>
          <w:szCs w:val="23"/>
          <w:lang w:val="it-IT"/>
        </w:rPr>
      </w:pPr>
      <w:r>
        <w:rPr>
          <w:rFonts w:ascii="Times New Roman" w:hAnsi="Times New Roman"/>
          <w:sz w:val="23"/>
          <w:szCs w:val="23"/>
          <w:lang w:val="it-IT"/>
        </w:rPr>
        <w:t>8353 Sierra Avenue</w:t>
      </w:r>
    </w:p>
    <w:p w14:paraId="11B3B180" w14:textId="77777777" w:rsidR="00FA788B" w:rsidRPr="00C119CE" w:rsidRDefault="00FA788B" w:rsidP="00FA788B">
      <w:pPr>
        <w:spacing w:after="240"/>
        <w:ind w:firstLine="0"/>
        <w:rPr>
          <w:rFonts w:ascii="Times New Roman" w:hAnsi="Times New Roman"/>
          <w:sz w:val="23"/>
          <w:szCs w:val="23"/>
          <w:lang w:val="it-IT"/>
        </w:rPr>
      </w:pPr>
      <w:r>
        <w:rPr>
          <w:rFonts w:ascii="Times New Roman" w:hAnsi="Times New Roman"/>
          <w:sz w:val="23"/>
          <w:szCs w:val="23"/>
          <w:lang w:val="it-IT"/>
        </w:rPr>
        <w:t>Fontana, California 92335</w:t>
      </w:r>
    </w:p>
    <w:p w14:paraId="35AD3100" w14:textId="77777777" w:rsidR="00FA788B" w:rsidRPr="00886680" w:rsidRDefault="00FA788B" w:rsidP="00FA788B">
      <w:pPr>
        <w:tabs>
          <w:tab w:val="left" w:pos="-1440"/>
          <w:tab w:val="left" w:pos="1440"/>
        </w:tabs>
        <w:ind w:firstLine="0"/>
        <w:rPr>
          <w:rFonts w:ascii="Times New Roman" w:hAnsi="Times New Roman"/>
          <w:sz w:val="23"/>
          <w:szCs w:val="23"/>
        </w:rPr>
      </w:pPr>
      <w:r>
        <w:rPr>
          <w:rFonts w:ascii="Times New Roman" w:hAnsi="Times New Roman"/>
          <w:sz w:val="23"/>
          <w:szCs w:val="23"/>
        </w:rPr>
        <w:t xml:space="preserve">Stifel, Nicolaus &amp; Company, Incorporated </w:t>
      </w:r>
    </w:p>
    <w:p w14:paraId="503D9B00" w14:textId="77777777" w:rsidR="00FA788B" w:rsidRDefault="00FA788B" w:rsidP="00FA788B">
      <w:pPr>
        <w:tabs>
          <w:tab w:val="left" w:pos="-1440"/>
          <w:tab w:val="left" w:pos="1440"/>
        </w:tabs>
        <w:ind w:firstLine="0"/>
        <w:rPr>
          <w:rFonts w:ascii="Times New Roman" w:hAnsi="Times New Roman"/>
          <w:sz w:val="23"/>
          <w:szCs w:val="23"/>
        </w:rPr>
      </w:pPr>
      <w:r>
        <w:rPr>
          <w:rFonts w:ascii="Times New Roman" w:hAnsi="Times New Roman"/>
          <w:sz w:val="23"/>
          <w:szCs w:val="23"/>
        </w:rPr>
        <w:t>2121 Avenue of the Stars, Suite 2150</w:t>
      </w:r>
    </w:p>
    <w:p w14:paraId="66702C35" w14:textId="77777777" w:rsidR="00FA788B" w:rsidRPr="00886680" w:rsidRDefault="00FA788B" w:rsidP="00FA788B">
      <w:pPr>
        <w:tabs>
          <w:tab w:val="left" w:pos="-1440"/>
        </w:tabs>
        <w:ind w:firstLine="0"/>
        <w:rPr>
          <w:rFonts w:ascii="Times New Roman" w:eastAsia="PMingLiU" w:hAnsi="Times New Roman"/>
          <w:sz w:val="23"/>
          <w:szCs w:val="23"/>
        </w:rPr>
      </w:pPr>
      <w:r>
        <w:rPr>
          <w:rFonts w:ascii="Times New Roman" w:hAnsi="Times New Roman"/>
          <w:sz w:val="23"/>
          <w:szCs w:val="23"/>
        </w:rPr>
        <w:t>Los Angeles, California 90067</w:t>
      </w:r>
    </w:p>
    <w:p w14:paraId="785CEBF4" w14:textId="77777777" w:rsidR="00FA788B" w:rsidRPr="00886680" w:rsidRDefault="00FA788B" w:rsidP="00FA788B">
      <w:pPr>
        <w:tabs>
          <w:tab w:val="left" w:pos="-1440"/>
        </w:tabs>
        <w:spacing w:line="282" w:lineRule="exact"/>
        <w:ind w:firstLine="0"/>
        <w:rPr>
          <w:rFonts w:ascii="Times New Roman" w:eastAsia="PMingLiU" w:hAnsi="Times New Roman"/>
          <w:color w:val="000000" w:themeColor="text1"/>
          <w:sz w:val="23"/>
          <w:szCs w:val="23"/>
        </w:rPr>
      </w:pPr>
      <w:r>
        <w:rPr>
          <w:rStyle w:val="DeltaViewInsertion"/>
          <w:rFonts w:ascii="Times New Roman" w:eastAsia="PMingLiU" w:hAnsi="Times New Roman"/>
          <w:color w:val="000000" w:themeColor="text1"/>
          <w:sz w:val="23"/>
          <w:szCs w:val="23"/>
          <w:u w:val="none"/>
        </w:rPr>
        <w:t>Ladies and Gentlemen:</w:t>
      </w:r>
    </w:p>
    <w:p w14:paraId="1FD4F5C4" w14:textId="77777777" w:rsidR="00FA788B" w:rsidRDefault="00FA788B" w:rsidP="00FA788B">
      <w:pPr>
        <w:spacing w:before="240"/>
        <w:rPr>
          <w:rFonts w:ascii="Times New Roman" w:hAnsi="Times New Roman"/>
          <w:sz w:val="23"/>
          <w:szCs w:val="23"/>
        </w:rPr>
      </w:pPr>
      <w:r>
        <w:rPr>
          <w:rStyle w:val="DeltaViewInsertion"/>
          <w:rFonts w:ascii="Times New Roman" w:eastAsia="PMingLiU" w:hAnsi="Times New Roman"/>
          <w:color w:val="000000" w:themeColor="text1"/>
          <w:sz w:val="23"/>
          <w:szCs w:val="23"/>
          <w:u w:val="none"/>
        </w:rPr>
        <w:t>Reference is made to the above-captioned bonds (the “</w:t>
      </w:r>
      <w:r>
        <w:rPr>
          <w:rStyle w:val="DeltaViewInsertion"/>
          <w:rFonts w:ascii="Times New Roman" w:eastAsia="PMingLiU" w:hAnsi="Times New Roman"/>
          <w:b/>
          <w:color w:val="000000" w:themeColor="text1"/>
          <w:sz w:val="23"/>
          <w:szCs w:val="23"/>
          <w:u w:val="none"/>
        </w:rPr>
        <w:t>Bonds</w:t>
      </w:r>
      <w:r>
        <w:rPr>
          <w:rStyle w:val="DeltaViewInsertion"/>
          <w:rFonts w:ascii="Times New Roman" w:eastAsia="PMingLiU" w:hAnsi="Times New Roman"/>
          <w:color w:val="000000" w:themeColor="text1"/>
          <w:sz w:val="23"/>
          <w:szCs w:val="23"/>
          <w:u w:val="none"/>
        </w:rPr>
        <w:t>”) and to the Bond Purchase Agreement, dated [Pricing Date] (the “</w:t>
      </w:r>
      <w:r>
        <w:rPr>
          <w:rStyle w:val="DeltaViewInsertion"/>
          <w:rFonts w:ascii="Times New Roman" w:eastAsia="PMingLiU" w:hAnsi="Times New Roman"/>
          <w:b/>
          <w:color w:val="000000" w:themeColor="text1"/>
          <w:sz w:val="23"/>
          <w:szCs w:val="23"/>
          <w:u w:val="none"/>
        </w:rPr>
        <w:t>Bond Purchase Agreement</w:t>
      </w:r>
      <w:r>
        <w:rPr>
          <w:rStyle w:val="DeltaViewInsertion"/>
          <w:rFonts w:ascii="Times New Roman" w:eastAsia="PMingLiU" w:hAnsi="Times New Roman"/>
          <w:color w:val="000000" w:themeColor="text1"/>
          <w:sz w:val="23"/>
          <w:szCs w:val="23"/>
          <w:u w:val="none"/>
        </w:rPr>
        <w:t xml:space="preserve">”), </w:t>
      </w:r>
      <w:proofErr w:type="gramStart"/>
      <w:r>
        <w:rPr>
          <w:rStyle w:val="DeltaViewInsertion"/>
          <w:rFonts w:ascii="Times New Roman" w:eastAsia="PMingLiU" w:hAnsi="Times New Roman"/>
          <w:color w:val="000000" w:themeColor="text1"/>
          <w:sz w:val="23"/>
          <w:szCs w:val="23"/>
          <w:u w:val="none"/>
        </w:rPr>
        <w:t>entered into</w:t>
      </w:r>
      <w:proofErr w:type="gramEnd"/>
      <w:r>
        <w:rPr>
          <w:rStyle w:val="DeltaViewInsertion"/>
          <w:rFonts w:ascii="Times New Roman" w:eastAsia="PMingLiU" w:hAnsi="Times New Roman"/>
          <w:color w:val="000000" w:themeColor="text1"/>
          <w:sz w:val="23"/>
          <w:szCs w:val="23"/>
          <w:u w:val="none"/>
        </w:rPr>
        <w:t xml:space="preserve"> in connection therewith. </w:t>
      </w:r>
      <w:r>
        <w:rPr>
          <w:rFonts w:ascii="Times New Roman" w:eastAsia="PMingLiU" w:hAnsi="Times New Roman"/>
          <w:sz w:val="23"/>
          <w:szCs w:val="23"/>
        </w:rPr>
        <w:t xml:space="preserve">This Closing Certificate of </w:t>
      </w:r>
      <w:r>
        <w:rPr>
          <w:rFonts w:ascii="Times New Roman" w:hAnsi="Times New Roman"/>
          <w:sz w:val="23"/>
          <w:szCs w:val="23"/>
        </w:rPr>
        <w:t>TPG AG EHC III (NWHM) CA 2, L.P.</w:t>
      </w:r>
      <w:r>
        <w:rPr>
          <w:rFonts w:ascii="Times New Roman" w:eastAsia="PMingLiU" w:hAnsi="Times New Roman"/>
          <w:sz w:val="23"/>
          <w:szCs w:val="23"/>
        </w:rPr>
        <w:t xml:space="preserve"> (the “</w:t>
      </w:r>
      <w:r>
        <w:rPr>
          <w:rFonts w:ascii="Times New Roman" w:eastAsia="PMingLiU" w:hAnsi="Times New Roman"/>
          <w:b/>
          <w:sz w:val="23"/>
          <w:szCs w:val="23"/>
        </w:rPr>
        <w:t>Closing Certificate</w:t>
      </w:r>
      <w:r>
        <w:rPr>
          <w:rFonts w:ascii="Times New Roman" w:eastAsia="PMingLiU" w:hAnsi="Times New Roman"/>
          <w:sz w:val="23"/>
          <w:szCs w:val="23"/>
        </w:rPr>
        <w:t xml:space="preserve">”) </w:t>
      </w:r>
      <w:r>
        <w:rPr>
          <w:rStyle w:val="DeltaViewInsertion"/>
          <w:rFonts w:ascii="Times New Roman" w:eastAsia="PMingLiU" w:hAnsi="Times New Roman"/>
          <w:color w:val="000000" w:themeColor="text1"/>
          <w:sz w:val="23"/>
          <w:szCs w:val="23"/>
          <w:u w:val="none"/>
        </w:rPr>
        <w:t xml:space="preserve">is delivered pursuant to </w:t>
      </w:r>
      <w:r>
        <w:rPr>
          <w:rFonts w:ascii="Times New Roman" w:eastAsia="PMingLiU" w:hAnsi="Times New Roman"/>
          <w:color w:val="000000"/>
          <w:sz w:val="23"/>
          <w:szCs w:val="23"/>
        </w:rPr>
        <w:t>Section 8(c)(xviii) of</w:t>
      </w:r>
      <w:r>
        <w:rPr>
          <w:rStyle w:val="DeltaViewInsertion"/>
          <w:rFonts w:ascii="Times New Roman" w:eastAsia="PMingLiU" w:hAnsi="Times New Roman"/>
          <w:color w:val="000000" w:themeColor="text1"/>
          <w:sz w:val="23"/>
          <w:szCs w:val="23"/>
          <w:u w:val="none"/>
        </w:rPr>
        <w:t xml:space="preserve"> the Bond Purchase Agreement. Capitalized terms used herein and not otherwise defined have the meanings ascribed to them in the Letter of Representations of </w:t>
      </w:r>
      <w:r>
        <w:rPr>
          <w:rFonts w:ascii="Times New Roman" w:hAnsi="Times New Roman"/>
          <w:sz w:val="23"/>
          <w:szCs w:val="23"/>
        </w:rPr>
        <w:t>TPG AG EHC III (NWHM) CA 2, L.P.</w:t>
      </w:r>
      <w:r>
        <w:rPr>
          <w:rStyle w:val="DeltaViewInsertion"/>
          <w:rFonts w:ascii="Times New Roman" w:eastAsia="PMingLiU" w:hAnsi="Times New Roman"/>
          <w:color w:val="000000" w:themeColor="text1"/>
          <w:sz w:val="23"/>
          <w:szCs w:val="23"/>
          <w:u w:val="none"/>
        </w:rPr>
        <w:t>, dated [POS Date] (the “</w:t>
      </w:r>
      <w:r>
        <w:rPr>
          <w:rStyle w:val="DeltaViewInsertion"/>
          <w:rFonts w:ascii="Times New Roman" w:eastAsia="PMingLiU" w:hAnsi="Times New Roman"/>
          <w:b/>
          <w:color w:val="000000" w:themeColor="text1"/>
          <w:sz w:val="23"/>
          <w:szCs w:val="23"/>
          <w:u w:val="none"/>
        </w:rPr>
        <w:t>Letter of Representations</w:t>
      </w:r>
      <w:r>
        <w:rPr>
          <w:rStyle w:val="DeltaViewInsertion"/>
          <w:rFonts w:ascii="Times New Roman" w:eastAsia="PMingLiU" w:hAnsi="Times New Roman"/>
          <w:color w:val="000000" w:themeColor="text1"/>
          <w:sz w:val="23"/>
          <w:szCs w:val="23"/>
          <w:u w:val="none"/>
        </w:rPr>
        <w:t xml:space="preserve">”), delivered by </w:t>
      </w:r>
      <w:r>
        <w:rPr>
          <w:rFonts w:ascii="Times New Roman" w:hAnsi="Times New Roman"/>
          <w:sz w:val="23"/>
          <w:szCs w:val="23"/>
        </w:rPr>
        <w:t>TPG AG EHC III (NWHM) CA 2, L.P., a Delaware limited partnership (the “</w:t>
      </w:r>
      <w:r>
        <w:rPr>
          <w:rFonts w:ascii="Times New Roman" w:hAnsi="Times New Roman"/>
          <w:b/>
          <w:bCs/>
          <w:sz w:val="23"/>
          <w:szCs w:val="23"/>
        </w:rPr>
        <w:t>Land Bank</w:t>
      </w:r>
      <w:r>
        <w:rPr>
          <w:rFonts w:ascii="Times New Roman" w:hAnsi="Times New Roman"/>
          <w:sz w:val="23"/>
          <w:szCs w:val="23"/>
        </w:rPr>
        <w:t>”).</w:t>
      </w:r>
    </w:p>
    <w:p w14:paraId="47E518EC" w14:textId="77777777" w:rsidR="00FA788B" w:rsidRPr="00886680" w:rsidRDefault="00FA788B" w:rsidP="00FA788B">
      <w:pPr>
        <w:spacing w:before="240"/>
        <w:rPr>
          <w:rFonts w:ascii="Times New Roman" w:eastAsia="PMingLiU" w:hAnsi="Times New Roman"/>
          <w:color w:val="000000" w:themeColor="text1"/>
          <w:sz w:val="23"/>
          <w:szCs w:val="23"/>
        </w:rPr>
      </w:pPr>
      <w:r>
        <w:rPr>
          <w:rStyle w:val="DeltaViewInsertion"/>
          <w:rFonts w:ascii="Times New Roman" w:eastAsia="PMingLiU" w:hAnsi="Times New Roman"/>
          <w:color w:val="000000" w:themeColor="text1"/>
          <w:sz w:val="23"/>
          <w:szCs w:val="23"/>
          <w:u w:val="none"/>
        </w:rPr>
        <w:t>The undersigned certifies that he or she is familiar with the facts herein certified and is authorized and qualified to certify the same as an authorized officer or representative of the Land Bank, and the undersigned, on behalf of the Land Bank, further certifies as follows:</w:t>
      </w:r>
    </w:p>
    <w:p w14:paraId="3AFA02D5" w14:textId="77777777" w:rsidR="0055626F" w:rsidRPr="00015081" w:rsidRDefault="0055626F" w:rsidP="0055626F">
      <w:pPr>
        <w:spacing w:before="240" w:line="237" w:lineRule="auto"/>
        <w:rPr>
          <w:rFonts w:ascii="Times New Roman" w:eastAsia="PMingLiU" w:hAnsi="Times New Roman"/>
          <w:color w:val="000000"/>
          <w:sz w:val="23"/>
          <w:szCs w:val="23"/>
        </w:rPr>
      </w:pPr>
      <w:r>
        <w:rPr>
          <w:rFonts w:ascii="Times New Roman" w:eastAsia="PMingLiU" w:hAnsi="Times New Roman"/>
          <w:color w:val="000000"/>
          <w:sz w:val="23"/>
          <w:szCs w:val="23"/>
        </w:rPr>
        <w:t>1.</w:t>
      </w:r>
      <w:r>
        <w:rPr>
          <w:rFonts w:ascii="Times New Roman" w:eastAsia="PMingLiU" w:hAnsi="Times New Roman"/>
          <w:color w:val="000000"/>
          <w:sz w:val="23"/>
          <w:szCs w:val="23"/>
        </w:rPr>
        <w:tab/>
        <w:t>The Land Bank has received the final Official Statement dated [Pricing Date] relating to the Bonds (the “</w:t>
      </w:r>
      <w:r>
        <w:rPr>
          <w:rFonts w:ascii="Times New Roman" w:eastAsia="PMingLiU" w:hAnsi="Times New Roman"/>
          <w:b/>
          <w:color w:val="000000"/>
          <w:sz w:val="23"/>
          <w:szCs w:val="23"/>
        </w:rPr>
        <w:t>Official Statement</w:t>
      </w:r>
      <w:r>
        <w:rPr>
          <w:rFonts w:ascii="Times New Roman" w:eastAsia="PMingLiU" w:hAnsi="Times New Roman"/>
          <w:color w:val="000000"/>
          <w:sz w:val="23"/>
          <w:szCs w:val="23"/>
        </w:rPr>
        <w:t>”). To the Actual Knowledge of the Undersigned, each statement, representation and warranty made in the Letter of Representations is true and correct in all material respects on and as of the date hereof with the same effect as if made on the date hereof, except that all references therein to the Preliminary Official Statement shall be deemed to be references to the Official Statement.</w:t>
      </w:r>
    </w:p>
    <w:p w14:paraId="244B6AD7" w14:textId="77777777" w:rsidR="0055626F" w:rsidRPr="00015081" w:rsidRDefault="0055626F" w:rsidP="0055626F">
      <w:pPr>
        <w:spacing w:before="240" w:line="237" w:lineRule="auto"/>
        <w:rPr>
          <w:rFonts w:ascii="Times New Roman" w:eastAsia="PMingLiU" w:hAnsi="Times New Roman"/>
          <w:color w:val="000000"/>
          <w:sz w:val="23"/>
          <w:szCs w:val="23"/>
        </w:rPr>
      </w:pPr>
      <w:r>
        <w:rPr>
          <w:rFonts w:ascii="Times New Roman" w:eastAsia="PMingLiU" w:hAnsi="Times New Roman"/>
          <w:color w:val="000000"/>
          <w:sz w:val="23"/>
          <w:szCs w:val="23"/>
        </w:rPr>
        <w:t xml:space="preserve">2.  </w:t>
      </w:r>
      <w:r>
        <w:rPr>
          <w:rFonts w:ascii="Times New Roman" w:eastAsia="PMingLiU" w:hAnsi="Times New Roman"/>
          <w:color w:val="000000"/>
          <w:sz w:val="23"/>
          <w:szCs w:val="23"/>
        </w:rPr>
        <w:tab/>
        <w:t xml:space="preserve">To the Actual Knowledge of the Undersigned, no event has occurred since the date of the Preliminary Official Statement affecting the statements and information described in Paragraph 3 of the Letter of Representations (and subject to the limitations and exclusions contained in Paragraph 3 of the Letter of Representations) relating to </w:t>
      </w:r>
      <w:r>
        <w:rPr>
          <w:rFonts w:ascii="Times New Roman" w:eastAsia="MS Mincho" w:hAnsi="Times New Roman"/>
          <w:sz w:val="23"/>
          <w:szCs w:val="23"/>
        </w:rPr>
        <w:t>the Land Bank and ownership of the Property by the Land Bank</w:t>
      </w:r>
      <w:r>
        <w:rPr>
          <w:rFonts w:ascii="Times New Roman" w:eastAsia="PMingLiU" w:hAnsi="Times New Roman"/>
          <w:color w:val="000000"/>
          <w:sz w:val="23"/>
          <w:szCs w:val="23"/>
        </w:rPr>
        <w:t xml:space="preserve"> which should be disclosed in the Official Statement for the purposes for which it is to be </w:t>
      </w:r>
      <w:r>
        <w:rPr>
          <w:rFonts w:ascii="Times New Roman" w:eastAsia="PMingLiU" w:hAnsi="Times New Roman"/>
          <w:color w:val="000000"/>
          <w:sz w:val="23"/>
          <w:szCs w:val="23"/>
        </w:rPr>
        <w:lastRenderedPageBreak/>
        <w:t>used in order to make such statements and information contained in the Official Statement not misleading in any material respect.</w:t>
      </w:r>
    </w:p>
    <w:p w14:paraId="7C4E7C30" w14:textId="77777777" w:rsidR="0055626F" w:rsidRPr="00015081" w:rsidRDefault="0055626F" w:rsidP="0055626F">
      <w:pPr>
        <w:spacing w:before="240" w:line="237" w:lineRule="auto"/>
        <w:rPr>
          <w:rFonts w:ascii="Times New Roman" w:eastAsia="MS Mincho" w:hAnsi="Times New Roman"/>
          <w:szCs w:val="23"/>
        </w:rPr>
      </w:pPr>
      <w:r>
        <w:rPr>
          <w:rFonts w:ascii="Times New Roman" w:eastAsia="PMingLiU" w:hAnsi="Times New Roman"/>
          <w:color w:val="000000"/>
          <w:sz w:val="23"/>
          <w:szCs w:val="23"/>
        </w:rPr>
        <w:t>3.</w:t>
      </w:r>
      <w:r>
        <w:rPr>
          <w:rFonts w:ascii="Times New Roman" w:eastAsia="PMingLiU" w:hAnsi="Times New Roman"/>
          <w:color w:val="000000"/>
          <w:sz w:val="23"/>
          <w:szCs w:val="23"/>
        </w:rPr>
        <w:tab/>
        <w:t>For the period through 25 days after the “</w:t>
      </w:r>
      <w:r>
        <w:rPr>
          <w:rFonts w:ascii="Times New Roman" w:eastAsia="PMingLiU" w:hAnsi="Times New Roman"/>
          <w:b/>
          <w:bCs/>
          <w:color w:val="000000"/>
          <w:sz w:val="23"/>
          <w:szCs w:val="23"/>
        </w:rPr>
        <w:t>End of the Underwriting Period</w:t>
      </w:r>
      <w:r>
        <w:rPr>
          <w:rFonts w:ascii="Times New Roman" w:eastAsia="PMingLiU" w:hAnsi="Times New Roman"/>
          <w:color w:val="000000"/>
          <w:sz w:val="23"/>
          <w:szCs w:val="23"/>
        </w:rPr>
        <w:t xml:space="preserve">” as defined in the Bond Purchase Agreement (provided the Land Bank may assume the End of the Underwriting Period is the Closing Date (as defined in the Bond Purchase Agreement), unless it receives written notice from the Underwriter that the End of the Underwriting Period is later than the Closing Date), if any event relating to or affecting </w:t>
      </w:r>
      <w:r>
        <w:rPr>
          <w:rFonts w:ascii="Times New Roman" w:eastAsia="MS Mincho" w:hAnsi="Times New Roman"/>
          <w:sz w:val="23"/>
          <w:szCs w:val="23"/>
        </w:rPr>
        <w:t>the Land Bank or the ownership of the Property by the Land Bank,</w:t>
      </w:r>
      <w:r>
        <w:rPr>
          <w:rFonts w:ascii="Times New Roman" w:eastAsia="PMingLiU" w:hAnsi="Times New Roman"/>
          <w:color w:val="000000"/>
          <w:sz w:val="23"/>
          <w:szCs w:val="23"/>
        </w:rPr>
        <w:t xml:space="preserve"> shall occur as a result of which it is necessary, in the opinion of the Underwriter or counsel to the City or the Community Facilities District, to amend or supplement the Official Statement in order to make the </w:t>
      </w:r>
      <w:r>
        <w:rPr>
          <w:rFonts w:ascii="Times New Roman" w:eastAsia="MS Mincho" w:hAnsi="Times New Roman"/>
          <w:sz w:val="23"/>
          <w:szCs w:val="23"/>
        </w:rPr>
        <w:t>information under the sections of the</w:t>
      </w:r>
      <w:r>
        <w:rPr>
          <w:rFonts w:ascii="Times New Roman" w:eastAsia="PMingLiU" w:hAnsi="Times New Roman"/>
          <w:color w:val="000000"/>
          <w:sz w:val="23"/>
          <w:szCs w:val="23"/>
        </w:rPr>
        <w:t xml:space="preserve"> Official Statement </w:t>
      </w:r>
      <w:r>
        <w:rPr>
          <w:rFonts w:ascii="Times New Roman" w:eastAsia="MS Mincho" w:hAnsi="Times New Roman"/>
          <w:sz w:val="23"/>
          <w:szCs w:val="23"/>
        </w:rPr>
        <w:t xml:space="preserve">indicated in Paragraph 3 of the Letter of Representations </w:t>
      </w:r>
      <w:r>
        <w:rPr>
          <w:rFonts w:ascii="Times New Roman" w:eastAsia="PMingLiU" w:hAnsi="Times New Roman"/>
          <w:color w:val="000000"/>
          <w:sz w:val="23"/>
          <w:szCs w:val="23"/>
        </w:rPr>
        <w:t xml:space="preserve">(and subject to the limitations and exclusions contained in Paragraph 3 of the Letter of Representations) not misleading in the light of the circumstances under which they were made, the Land Bank shall reasonably cooperate with the City, the Community Facilities District and the Underwriter in the preparation and publication of a supplement or amendment to the </w:t>
      </w:r>
      <w:r>
        <w:rPr>
          <w:rFonts w:ascii="Times New Roman" w:eastAsia="MS Mincho" w:hAnsi="Times New Roman"/>
          <w:sz w:val="23"/>
          <w:szCs w:val="23"/>
        </w:rPr>
        <w:t>information under the sections of the</w:t>
      </w:r>
      <w:r>
        <w:rPr>
          <w:rFonts w:ascii="Times New Roman" w:eastAsia="PMingLiU" w:hAnsi="Times New Roman"/>
          <w:color w:val="000000"/>
          <w:sz w:val="23"/>
          <w:szCs w:val="23"/>
        </w:rPr>
        <w:t xml:space="preserve"> Official Statement </w:t>
      </w:r>
      <w:r>
        <w:rPr>
          <w:rFonts w:ascii="Times New Roman" w:eastAsia="MS Mincho" w:hAnsi="Times New Roman"/>
          <w:sz w:val="23"/>
          <w:szCs w:val="23"/>
        </w:rPr>
        <w:t xml:space="preserve">indicated in Paragraph 3 of the Letter of Representations </w:t>
      </w:r>
      <w:r>
        <w:rPr>
          <w:rFonts w:ascii="Times New Roman" w:eastAsia="PMingLiU" w:hAnsi="Times New Roman"/>
          <w:color w:val="000000"/>
          <w:sz w:val="23"/>
          <w:szCs w:val="23"/>
        </w:rPr>
        <w:t>(and subject to the limitations and exclusions contained in Paragraph 3 of the Letter of Representations), in form and substance satisfactory to the Underwriter and counsel to the City and the Community Facilities District which will amend or supplement the Official Statement so that it will not contain an untrue statement of a material fact or omit to state a material fact necessary in order to make the statements therein, in the light of the circumstances under which they were made, not misleading.</w:t>
      </w:r>
    </w:p>
    <w:p w14:paraId="69FF4594" w14:textId="77777777" w:rsidR="00FA788B" w:rsidRPr="00886680" w:rsidRDefault="00FA788B" w:rsidP="00FA788B">
      <w:pPr>
        <w:spacing w:before="240" w:line="237" w:lineRule="auto"/>
        <w:rPr>
          <w:rStyle w:val="DeltaViewInsertion"/>
          <w:rFonts w:ascii="Times New Roman" w:eastAsia="PMingLiU" w:hAnsi="Times New Roman"/>
          <w:color w:val="000000" w:themeColor="text1"/>
          <w:sz w:val="23"/>
          <w:szCs w:val="23"/>
          <w:u w:val="none"/>
        </w:rPr>
      </w:pPr>
    </w:p>
    <w:p w14:paraId="011D409F" w14:textId="77777777" w:rsidR="00FA788B" w:rsidRPr="00886680" w:rsidRDefault="00FA788B" w:rsidP="00FA788B">
      <w:pPr>
        <w:spacing w:before="240" w:line="237" w:lineRule="auto"/>
        <w:ind w:firstLine="0"/>
        <w:jc w:val="center"/>
        <w:rPr>
          <w:rStyle w:val="DeltaViewInsertion"/>
          <w:rFonts w:ascii="Times New Roman" w:eastAsia="PMingLiU" w:hAnsi="Times New Roman"/>
          <w:color w:val="000000" w:themeColor="text1"/>
          <w:sz w:val="23"/>
          <w:szCs w:val="23"/>
          <w:u w:val="none"/>
        </w:rPr>
      </w:pPr>
      <w:r>
        <w:rPr>
          <w:rFonts w:ascii="Times New Roman" w:hAnsi="Times New Roman"/>
          <w:i/>
          <w:iCs/>
          <w:sz w:val="23"/>
          <w:szCs w:val="23"/>
        </w:rPr>
        <w:t>[Remainder of Page Intentionally Left Blank; Signature Page Follows]</w:t>
      </w:r>
      <w:r>
        <w:rPr>
          <w:rStyle w:val="DeltaViewInsertion"/>
          <w:rFonts w:ascii="Times New Roman" w:eastAsia="PMingLiU" w:hAnsi="Times New Roman"/>
          <w:color w:val="000000" w:themeColor="text1"/>
          <w:sz w:val="23"/>
          <w:szCs w:val="23"/>
          <w:u w:val="none"/>
        </w:rPr>
        <w:br w:type="page"/>
      </w:r>
    </w:p>
    <w:p w14:paraId="5A44BEEB" w14:textId="77777777" w:rsidR="00FA788B" w:rsidRPr="00886680" w:rsidRDefault="00FA788B" w:rsidP="00FA788B">
      <w:pPr>
        <w:spacing w:before="240" w:line="237" w:lineRule="auto"/>
        <w:rPr>
          <w:rStyle w:val="DeltaViewInsertion"/>
          <w:rFonts w:ascii="Times New Roman" w:eastAsia="PMingLiU" w:hAnsi="Times New Roman"/>
          <w:color w:val="000000" w:themeColor="text1"/>
          <w:sz w:val="23"/>
          <w:szCs w:val="23"/>
          <w:u w:val="none"/>
        </w:rPr>
      </w:pPr>
    </w:p>
    <w:p w14:paraId="1A5D2F31" w14:textId="64C2F2DE" w:rsidR="00FA788B" w:rsidRPr="00886680" w:rsidRDefault="00FA788B" w:rsidP="00FA788B">
      <w:pPr>
        <w:pStyle w:val="BodyText"/>
        <w:spacing w:after="480"/>
        <w:ind w:right="0"/>
        <w:rPr>
          <w:rFonts w:ascii="Times New Roman" w:eastAsia="PMingLiU" w:hAnsi="Times New Roman"/>
          <w:color w:val="000000" w:themeColor="text1"/>
          <w:sz w:val="23"/>
          <w:szCs w:val="23"/>
        </w:rPr>
      </w:pPr>
      <w:r>
        <w:rPr>
          <w:rStyle w:val="DeltaViewInsertion"/>
          <w:rFonts w:ascii="Times New Roman" w:eastAsia="PMingLiU" w:hAnsi="Times New Roman"/>
          <w:color w:val="000000" w:themeColor="text1"/>
          <w:sz w:val="23"/>
          <w:szCs w:val="23"/>
          <w:u w:val="none"/>
        </w:rPr>
        <w:tab/>
        <w:t>The undersigned has executed this Closing Certificate solely in his or her capacity as an authorized officer or representative of the Land Bank and he or she will have no personal liability arising from or relating to this Closing Certificate.  Any liability arising from or relating to this Closing Certificate may only be asserted against the Land Bank</w:t>
      </w:r>
      <w:r w:rsidR="00C82A94">
        <w:rPr>
          <w:rStyle w:val="DeltaViewInsertion"/>
          <w:rFonts w:ascii="Times New Roman" w:eastAsia="PMingLiU" w:hAnsi="Times New Roman"/>
          <w:color w:val="000000" w:themeColor="text1"/>
          <w:sz w:val="23"/>
          <w:szCs w:val="23"/>
          <w:u w:val="none"/>
        </w:rPr>
        <w:t>.</w:t>
      </w:r>
    </w:p>
    <w:p w14:paraId="03E8265F" w14:textId="77777777" w:rsidR="00BF5A53" w:rsidRPr="008349A1" w:rsidRDefault="00BF5A53" w:rsidP="00BF5A5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eastAsiaTheme="minorHAnsi" w:hAnsi="Times New Roman"/>
          <w:b/>
          <w:bCs/>
          <w:sz w:val="23"/>
          <w:szCs w:val="23"/>
        </w:rPr>
      </w:pPr>
      <w:r>
        <w:rPr>
          <w:rFonts w:ascii="Times New Roman" w:eastAsiaTheme="minorHAnsi" w:hAnsi="Times New Roman"/>
          <w:b/>
          <w:bCs/>
          <w:sz w:val="23"/>
          <w:szCs w:val="23"/>
        </w:rPr>
        <w:t>TPG AG EHC III (NWHM) CA 2, L.P.</w:t>
      </w:r>
      <w:r>
        <w:rPr>
          <w:rFonts w:ascii="Times New Roman" w:eastAsiaTheme="minorHAnsi" w:hAnsi="Times New Roman"/>
          <w:sz w:val="23"/>
          <w:szCs w:val="23"/>
        </w:rPr>
        <w:t xml:space="preserve">, </w:t>
      </w:r>
    </w:p>
    <w:p w14:paraId="7C14CD7F" w14:textId="77777777" w:rsidR="00BF5A53" w:rsidRPr="00FA788B" w:rsidRDefault="00BF5A53" w:rsidP="00BF5A5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r>
        <w:rPr>
          <w:rFonts w:ascii="Times New Roman" w:eastAsiaTheme="minorHAnsi" w:hAnsi="Times New Roman"/>
          <w:sz w:val="23"/>
          <w:szCs w:val="23"/>
        </w:rPr>
        <w:t>a Delaware limited partnership</w:t>
      </w:r>
      <w:r>
        <w:rPr>
          <w:rFonts w:ascii="Times New Roman" w:hAnsi="Times New Roman"/>
          <w:sz w:val="23"/>
          <w:szCs w:val="23"/>
        </w:rPr>
        <w:br/>
      </w:r>
    </w:p>
    <w:p w14:paraId="451C69D0" w14:textId="77777777" w:rsidR="00BF5A53" w:rsidRPr="00457E00" w:rsidRDefault="00BF5A53" w:rsidP="00BF5A5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6E1420F5" w14:textId="77777777" w:rsidR="00BF5A53" w:rsidRPr="0055626F" w:rsidRDefault="00BF5A53" w:rsidP="00BF5A5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r>
        <w:rPr>
          <w:rFonts w:ascii="Times New Roman" w:hAnsi="Times New Roman"/>
          <w:sz w:val="23"/>
          <w:szCs w:val="23"/>
        </w:rPr>
        <w:t>By:</w:t>
      </w:r>
      <w:r>
        <w:rPr>
          <w:rFonts w:ascii="Times New Roman" w:hAnsi="Times New Roman"/>
          <w:sz w:val="23"/>
          <w:szCs w:val="23"/>
        </w:rPr>
        <w:tab/>
      </w:r>
    </w:p>
    <w:p w14:paraId="15415363" w14:textId="77777777" w:rsidR="00BF5A53" w:rsidRPr="00FA788B" w:rsidRDefault="00BF5A53" w:rsidP="00BF5A5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0628C486" w14:textId="77777777" w:rsidR="00BF5A53" w:rsidRPr="00457E00" w:rsidRDefault="00BF5A53" w:rsidP="00BF5A53">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65080E10" w14:textId="77777777" w:rsidR="00863624" w:rsidRPr="00457E00" w:rsidRDefault="00BF5A53" w:rsidP="00BF5A53">
      <w:pPr>
        <w:keepNext/>
        <w:keepLines/>
        <w:tabs>
          <w:tab w:val="left" w:pos="-144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50"/>
        </w:tabs>
        <w:ind w:left="5040" w:firstLine="0"/>
        <w:jc w:val="center"/>
        <w:rPr>
          <w:rFonts w:ascii="Times New Roman" w:eastAsiaTheme="minorHAnsi" w:hAnsi="Times New Roman"/>
          <w:sz w:val="23"/>
          <w:szCs w:val="23"/>
        </w:rPr>
      </w:pPr>
      <w:r>
        <w:rPr>
          <w:rFonts w:ascii="Times" w:hAnsi="Times"/>
          <w:sz w:val="23"/>
          <w:szCs w:val="23"/>
        </w:rPr>
        <w:t>By:</w:t>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tab/>
      </w:r>
      <w:r>
        <w:rPr>
          <w:rFonts w:ascii="Times New Roman" w:hAnsi="Times New Roman"/>
          <w:sz w:val="23"/>
          <w:szCs w:val="23"/>
          <w:u w:val="single"/>
        </w:rPr>
        <w:br/>
      </w:r>
      <w:r>
        <w:rPr>
          <w:rFonts w:ascii="Times New Roman" w:hAnsi="Times New Roman"/>
          <w:sz w:val="23"/>
          <w:szCs w:val="23"/>
        </w:rPr>
        <w:t>Authorized Representative</w:t>
      </w:r>
      <w:r>
        <w:rPr>
          <w:rFonts w:ascii="Times New Roman" w:hAnsi="Times New Roman"/>
          <w:sz w:val="23"/>
          <w:szCs w:val="23"/>
          <w:u w:val="single"/>
        </w:rPr>
        <w:br/>
      </w:r>
    </w:p>
    <w:p w14:paraId="01105D4C" w14:textId="77777777" w:rsidR="00FA788B" w:rsidRDefault="00FA788B" w:rsidP="00FA788B">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6BD7EC25" w14:textId="77777777" w:rsidR="00FA788B" w:rsidRDefault="00FA788B" w:rsidP="00FA788B">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558B48D8" w14:textId="77777777" w:rsidR="00FA788B" w:rsidRDefault="00FA788B" w:rsidP="00FA788B">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5B766002" w14:textId="77777777" w:rsidR="00FA788B" w:rsidRDefault="00FA788B" w:rsidP="00FA788B">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674E08E3" w14:textId="77777777" w:rsidR="00FA788B" w:rsidRDefault="00FA788B" w:rsidP="00FA788B">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37B7D657" w14:textId="77777777" w:rsidR="00FA788B" w:rsidRDefault="00FA788B" w:rsidP="00FA788B">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22A69456" w14:textId="77777777" w:rsidR="00FA788B" w:rsidRDefault="00FA788B" w:rsidP="00FA788B">
      <w:pPr>
        <w:keepNext/>
        <w:keepLines/>
        <w:tabs>
          <w:tab w:val="left" w:pos="-144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50"/>
        </w:tabs>
        <w:ind w:firstLine="0"/>
        <w:jc w:val="left"/>
        <w:rPr>
          <w:rFonts w:ascii="Times New Roman" w:hAnsi="Times New Roman"/>
          <w:sz w:val="23"/>
          <w:szCs w:val="23"/>
        </w:rPr>
      </w:pPr>
    </w:p>
    <w:p w14:paraId="6B955AB7" w14:textId="77777777" w:rsidR="00FA788B" w:rsidRDefault="00FA788B" w:rsidP="00FA788B">
      <w:pPr>
        <w:keepNext/>
        <w:keepLines/>
        <w:tabs>
          <w:tab w:val="left" w:pos="-1440"/>
          <w:tab w:val="left" w:pos="-720"/>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50"/>
        </w:tabs>
        <w:ind w:firstLine="0"/>
        <w:jc w:val="left"/>
        <w:rPr>
          <w:rFonts w:ascii="Times New Roman" w:hAnsi="Times New Roman"/>
          <w:sz w:val="23"/>
          <w:szCs w:val="23"/>
        </w:rPr>
      </w:pPr>
    </w:p>
    <w:p w14:paraId="5BC61684" w14:textId="77777777" w:rsidR="00FA788B" w:rsidRPr="00457E00" w:rsidRDefault="00FA788B" w:rsidP="00FA788B">
      <w:pPr>
        <w:ind w:firstLine="0"/>
        <w:jc w:val="center"/>
        <w:rPr>
          <w:rFonts w:ascii="Times New Roman" w:hAnsi="Times New Roman"/>
          <w:b/>
          <w:bCs/>
          <w:sz w:val="23"/>
          <w:szCs w:val="23"/>
        </w:rPr>
      </w:pPr>
    </w:p>
    <w:p w14:paraId="595A9F57" w14:textId="77777777" w:rsidR="00FA788B" w:rsidRPr="00457E00" w:rsidRDefault="00FA788B" w:rsidP="00FA788B">
      <w:pPr>
        <w:ind w:firstLine="0"/>
        <w:jc w:val="center"/>
        <w:rPr>
          <w:rFonts w:ascii="Times New Roman" w:hAnsi="Times New Roman"/>
          <w:b/>
          <w:bCs/>
          <w:sz w:val="23"/>
          <w:szCs w:val="23"/>
        </w:rPr>
      </w:pPr>
    </w:p>
    <w:p w14:paraId="049FC133" w14:textId="77777777" w:rsidR="00FA788B" w:rsidRPr="00457E00" w:rsidRDefault="00FA788B" w:rsidP="00FA788B">
      <w:pPr>
        <w:ind w:firstLine="0"/>
        <w:jc w:val="center"/>
        <w:rPr>
          <w:rFonts w:ascii="Times New Roman" w:hAnsi="Times New Roman"/>
          <w:b/>
          <w:bCs/>
          <w:sz w:val="23"/>
          <w:szCs w:val="23"/>
        </w:rPr>
      </w:pPr>
    </w:p>
    <w:p w14:paraId="7FC366EA" w14:textId="77777777" w:rsidR="00FA788B" w:rsidRDefault="00FA788B" w:rsidP="00FA788B">
      <w:pPr>
        <w:tabs>
          <w:tab w:val="left" w:pos="2700"/>
        </w:tabs>
        <w:spacing w:after="240"/>
        <w:ind w:firstLine="0"/>
        <w:jc w:val="center"/>
        <w:rPr>
          <w:rFonts w:ascii="Times New Roman" w:hAnsi="Times New Roman"/>
          <w:b/>
          <w:sz w:val="23"/>
          <w:szCs w:val="23"/>
        </w:rPr>
      </w:pPr>
      <w:r>
        <w:rPr>
          <w:rFonts w:ascii="Times New Roman" w:hAnsi="Times New Roman"/>
          <w:bCs/>
          <w:sz w:val="23"/>
          <w:szCs w:val="23"/>
        </w:rPr>
        <w:t xml:space="preserve">[SIGNATURE PAGE TO CLOSING CERTIFICATE OF </w:t>
      </w:r>
      <w:r>
        <w:rPr>
          <w:rFonts w:ascii="Times New Roman" w:hAnsi="Times New Roman"/>
          <w:bCs/>
          <w:sz w:val="23"/>
          <w:szCs w:val="23"/>
        </w:rPr>
        <w:br/>
      </w:r>
      <w:r>
        <w:rPr>
          <w:rFonts w:ascii="Times New Roman" w:eastAsiaTheme="minorHAnsi" w:hAnsi="Times New Roman"/>
          <w:sz w:val="23"/>
          <w:szCs w:val="23"/>
        </w:rPr>
        <w:t>TPG AG EHC III (NWHM) CA 2, L.P.</w:t>
      </w:r>
      <w:r>
        <w:rPr>
          <w:rFonts w:ascii="Times New Roman" w:hAnsi="Times New Roman"/>
          <w:bCs/>
          <w:sz w:val="23"/>
          <w:szCs w:val="23"/>
        </w:rPr>
        <w:t>]</w:t>
      </w:r>
    </w:p>
    <w:p w14:paraId="0650115A" w14:textId="77777777" w:rsidR="00FA788B" w:rsidRDefault="00FA788B" w:rsidP="00612F54">
      <w:pPr>
        <w:tabs>
          <w:tab w:val="left" w:pos="2700"/>
        </w:tabs>
        <w:spacing w:after="240"/>
        <w:ind w:firstLine="0"/>
        <w:jc w:val="center"/>
        <w:rPr>
          <w:rFonts w:ascii="Times New Roman" w:hAnsi="Times New Roman"/>
          <w:b/>
          <w:sz w:val="23"/>
          <w:szCs w:val="23"/>
        </w:rPr>
      </w:pPr>
    </w:p>
    <w:p w14:paraId="48B66437" w14:textId="77777777" w:rsidR="00FA788B" w:rsidRDefault="00FA788B" w:rsidP="00612F54">
      <w:pPr>
        <w:tabs>
          <w:tab w:val="left" w:pos="2700"/>
        </w:tabs>
        <w:spacing w:after="240"/>
        <w:ind w:firstLine="0"/>
        <w:jc w:val="center"/>
        <w:rPr>
          <w:rFonts w:ascii="Times New Roman" w:hAnsi="Times New Roman"/>
          <w:b/>
          <w:sz w:val="23"/>
          <w:szCs w:val="23"/>
        </w:rPr>
        <w:sectPr w:rsidR="00FA788B" w:rsidSect="0052796B">
          <w:footerReference w:type="default" r:id="rId43"/>
          <w:footnotePr>
            <w:numRestart w:val="eachSect"/>
          </w:footnotePr>
          <w:pgSz w:w="12240" w:h="15840"/>
          <w:pgMar w:top="1440" w:right="1440" w:bottom="1440" w:left="1440" w:header="720" w:footer="720" w:gutter="0"/>
          <w:pgNumType w:start="1"/>
          <w:cols w:space="720"/>
          <w:noEndnote/>
        </w:sectPr>
      </w:pPr>
    </w:p>
    <w:p w14:paraId="182F6681" w14:textId="77777777" w:rsidR="00CF4CF1" w:rsidRDefault="00544500">
      <w:pPr>
        <w:spacing w:after="240"/>
        <w:ind w:firstLine="0"/>
        <w:jc w:val="center"/>
        <w:rPr>
          <w:rFonts w:ascii="Times New Roman" w:eastAsia="PMingLiU" w:hAnsi="Times New Roman"/>
          <w:b/>
          <w:sz w:val="23"/>
          <w:szCs w:val="23"/>
        </w:rPr>
      </w:pPr>
      <w:r>
        <w:rPr>
          <w:rFonts w:ascii="Times New Roman" w:eastAsia="PMingLiU" w:hAnsi="Times New Roman"/>
          <w:b/>
          <w:sz w:val="23"/>
          <w:szCs w:val="23"/>
        </w:rPr>
        <w:lastRenderedPageBreak/>
        <w:t>EXHIBIT H-3</w:t>
      </w:r>
    </w:p>
    <w:p w14:paraId="6D7C1224" w14:textId="77777777" w:rsidR="00CF4CF1" w:rsidRDefault="00544500">
      <w:pPr>
        <w:pStyle w:val="NormalNoInd"/>
        <w:jc w:val="center"/>
        <w:rPr>
          <w:rFonts w:ascii="Times New Roman" w:hAnsi="Times New Roman"/>
          <w:b/>
          <w:sz w:val="23"/>
          <w:szCs w:val="23"/>
        </w:rPr>
      </w:pPr>
      <w:r>
        <w:rPr>
          <w:rFonts w:ascii="Times New Roman" w:hAnsi="Times New Roman"/>
          <w:b/>
          <w:sz w:val="23"/>
          <w:szCs w:val="23"/>
        </w:rPr>
        <w:t>$[PAR]</w:t>
      </w:r>
    </w:p>
    <w:p w14:paraId="4BD0E085" w14:textId="77777777" w:rsidR="00CF4CF1" w:rsidRDefault="00544500">
      <w:pPr>
        <w:pStyle w:val="NormalNoInd"/>
        <w:jc w:val="center"/>
        <w:rPr>
          <w:rFonts w:ascii="Times New Roman" w:hAnsi="Times New Roman"/>
          <w:b/>
          <w:caps/>
          <w:sz w:val="23"/>
          <w:szCs w:val="23"/>
        </w:rPr>
      </w:pPr>
      <w:r>
        <w:rPr>
          <w:rFonts w:ascii="Times New Roman" w:hAnsi="Times New Roman"/>
          <w:b/>
          <w:caps/>
          <w:sz w:val="23"/>
          <w:szCs w:val="23"/>
        </w:rPr>
        <w:t>CITY OF FONTANA</w:t>
      </w:r>
    </w:p>
    <w:p w14:paraId="2742284F" w14:textId="77777777" w:rsidR="00CF4CF1" w:rsidRDefault="00544500">
      <w:pPr>
        <w:pStyle w:val="NormalNoInd"/>
        <w:jc w:val="center"/>
        <w:rPr>
          <w:rFonts w:ascii="Times New Roman" w:hAnsi="Times New Roman"/>
          <w:b/>
          <w:caps/>
          <w:sz w:val="23"/>
          <w:szCs w:val="23"/>
        </w:rPr>
      </w:pPr>
      <w:r>
        <w:rPr>
          <w:rFonts w:ascii="Times New Roman" w:hAnsi="Times New Roman"/>
          <w:b/>
          <w:caps/>
          <w:sz w:val="23"/>
          <w:szCs w:val="23"/>
        </w:rPr>
        <w:t>COMMUNITY FACILITIES DISTRICT No. 113 (The Gardens Phase Two)</w:t>
      </w:r>
    </w:p>
    <w:p w14:paraId="301117F2" w14:textId="77777777" w:rsidR="00CF4CF1" w:rsidRDefault="00544500">
      <w:pPr>
        <w:pStyle w:val="NormalNoInd"/>
        <w:jc w:val="center"/>
        <w:rPr>
          <w:rFonts w:ascii="Times New Roman" w:hAnsi="Times New Roman"/>
          <w:b/>
          <w:caps/>
          <w:sz w:val="23"/>
          <w:szCs w:val="23"/>
        </w:rPr>
      </w:pPr>
      <w:r>
        <w:rPr>
          <w:rFonts w:ascii="Times New Roman" w:hAnsi="Times New Roman"/>
          <w:b/>
          <w:caps/>
          <w:sz w:val="23"/>
          <w:szCs w:val="23"/>
        </w:rPr>
        <w:t>Special Tax Bonds, Series 2026</w:t>
      </w:r>
    </w:p>
    <w:p w14:paraId="1AD07010" w14:textId="77777777" w:rsidR="00CF4CF1" w:rsidRDefault="00CF4CF1">
      <w:pPr>
        <w:ind w:firstLine="0"/>
        <w:jc w:val="center"/>
        <w:rPr>
          <w:rFonts w:ascii="Times New Roman" w:eastAsia="PMingLiU" w:hAnsi="Times New Roman"/>
          <w:b/>
          <w:sz w:val="23"/>
          <w:szCs w:val="23"/>
        </w:rPr>
      </w:pPr>
    </w:p>
    <w:p w14:paraId="4967E4C9" w14:textId="77777777" w:rsidR="00CF4CF1" w:rsidRDefault="00544500">
      <w:pPr>
        <w:ind w:firstLine="0"/>
        <w:jc w:val="center"/>
        <w:rPr>
          <w:rFonts w:ascii="Times New Roman" w:hAnsi="Times New Roman"/>
          <w:b/>
          <w:sz w:val="23"/>
          <w:szCs w:val="23"/>
        </w:rPr>
      </w:pPr>
      <w:r>
        <w:rPr>
          <w:rFonts w:ascii="Times New Roman" w:eastAsia="PMingLiU" w:hAnsi="Times New Roman"/>
          <w:b/>
          <w:sz w:val="23"/>
          <w:szCs w:val="23"/>
        </w:rPr>
        <w:t>CLOSING CERTIFICATE OF</w:t>
      </w:r>
    </w:p>
    <w:p w14:paraId="31C0DE18" w14:textId="77777777" w:rsidR="00CF4CF1" w:rsidRDefault="00544500">
      <w:pPr>
        <w:ind w:firstLine="0"/>
        <w:jc w:val="center"/>
        <w:rPr>
          <w:rFonts w:ascii="Times New Roman" w:hAnsi="Times New Roman"/>
          <w:b/>
          <w:bCs/>
          <w:sz w:val="23"/>
          <w:szCs w:val="23"/>
        </w:rPr>
      </w:pPr>
      <w:r>
        <w:rPr>
          <w:rFonts w:ascii="Times New Roman" w:hAnsi="Times New Roman"/>
          <w:b/>
          <w:bCs/>
          <w:sz w:val="23"/>
          <w:szCs w:val="23"/>
        </w:rPr>
        <w:t>NORTH FONTANA INVESTMENT COMPANY, LLC</w:t>
      </w:r>
    </w:p>
    <w:p w14:paraId="4F1507D9" w14:textId="77777777" w:rsidR="00CF4CF1" w:rsidRDefault="00CF4CF1">
      <w:pPr>
        <w:tabs>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firstLine="0"/>
        <w:jc w:val="center"/>
        <w:rPr>
          <w:rFonts w:ascii="Times New Roman" w:eastAsia="PMingLiU" w:hAnsi="Times New Roman"/>
          <w:sz w:val="23"/>
          <w:szCs w:val="23"/>
        </w:rPr>
      </w:pPr>
    </w:p>
    <w:p w14:paraId="74DAF475" w14:textId="77777777" w:rsidR="00CF4CF1" w:rsidRDefault="00544500">
      <w:pPr>
        <w:tabs>
          <w:tab w:val="left" w:pos="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ind w:firstLine="0"/>
        <w:jc w:val="center"/>
        <w:rPr>
          <w:rFonts w:ascii="Times New Roman" w:eastAsia="PMingLiU" w:hAnsi="Times New Roman"/>
          <w:sz w:val="23"/>
          <w:szCs w:val="23"/>
        </w:rPr>
      </w:pPr>
      <w:r>
        <w:rPr>
          <w:rFonts w:ascii="Times New Roman" w:eastAsia="PMingLiU" w:hAnsi="Times New Roman"/>
          <w:sz w:val="23"/>
          <w:szCs w:val="23"/>
        </w:rPr>
        <w:t>[Closing Date]</w:t>
      </w:r>
    </w:p>
    <w:p w14:paraId="0EE12A89" w14:textId="77777777" w:rsidR="00CF4CF1" w:rsidRDefault="00544500">
      <w:pPr>
        <w:ind w:firstLine="0"/>
        <w:rPr>
          <w:rFonts w:ascii="Times New Roman" w:hAnsi="Times New Roman"/>
          <w:sz w:val="23"/>
          <w:szCs w:val="23"/>
        </w:rPr>
      </w:pPr>
      <w:r>
        <w:rPr>
          <w:rFonts w:ascii="Times New Roman" w:hAnsi="Times New Roman"/>
          <w:sz w:val="23"/>
          <w:szCs w:val="23"/>
        </w:rPr>
        <w:t>City of Fontana Community Facilities</w:t>
      </w:r>
    </w:p>
    <w:p w14:paraId="6F29912C" w14:textId="77777777" w:rsidR="00CF4CF1" w:rsidRDefault="00544500">
      <w:pPr>
        <w:ind w:firstLine="0"/>
        <w:rPr>
          <w:rFonts w:ascii="Times New Roman" w:hAnsi="Times New Roman"/>
          <w:sz w:val="23"/>
          <w:szCs w:val="23"/>
          <w:lang w:val="it-IT"/>
        </w:rPr>
      </w:pPr>
      <w:r>
        <w:rPr>
          <w:rFonts w:ascii="Times New Roman" w:hAnsi="Times New Roman"/>
          <w:sz w:val="23"/>
          <w:szCs w:val="23"/>
        </w:rPr>
        <w:t xml:space="preserve">    District No. 113 (The Gardens Phase Two)</w:t>
      </w:r>
    </w:p>
    <w:p w14:paraId="28B34929" w14:textId="77777777" w:rsidR="00CF4CF1" w:rsidRDefault="00544500">
      <w:pPr>
        <w:ind w:firstLine="0"/>
        <w:rPr>
          <w:rFonts w:ascii="Times New Roman" w:hAnsi="Times New Roman"/>
          <w:sz w:val="23"/>
          <w:szCs w:val="23"/>
          <w:lang w:val="it-IT"/>
        </w:rPr>
      </w:pPr>
      <w:r>
        <w:rPr>
          <w:rFonts w:ascii="Times New Roman" w:hAnsi="Times New Roman"/>
          <w:sz w:val="23"/>
          <w:szCs w:val="23"/>
          <w:lang w:val="it-IT"/>
        </w:rPr>
        <w:t>8353 Sierra Avenue</w:t>
      </w:r>
    </w:p>
    <w:p w14:paraId="010A6D42" w14:textId="77777777" w:rsidR="00CF4CF1" w:rsidRDefault="00544500">
      <w:pPr>
        <w:spacing w:after="240"/>
        <w:ind w:firstLine="0"/>
        <w:rPr>
          <w:rFonts w:ascii="Times New Roman" w:hAnsi="Times New Roman"/>
          <w:sz w:val="23"/>
          <w:szCs w:val="23"/>
          <w:lang w:val="it-IT"/>
        </w:rPr>
      </w:pPr>
      <w:r>
        <w:rPr>
          <w:rFonts w:ascii="Times New Roman" w:hAnsi="Times New Roman"/>
          <w:sz w:val="23"/>
          <w:szCs w:val="23"/>
          <w:lang w:val="it-IT"/>
        </w:rPr>
        <w:t>Fontana, California 92335</w:t>
      </w:r>
    </w:p>
    <w:p w14:paraId="080E3BC5" w14:textId="77777777" w:rsidR="00CF4CF1" w:rsidRDefault="00544500">
      <w:pPr>
        <w:tabs>
          <w:tab w:val="left" w:pos="-1440"/>
          <w:tab w:val="left" w:pos="1440"/>
        </w:tabs>
        <w:ind w:firstLine="0"/>
        <w:rPr>
          <w:rFonts w:ascii="Times New Roman" w:hAnsi="Times New Roman"/>
          <w:sz w:val="23"/>
          <w:szCs w:val="23"/>
        </w:rPr>
      </w:pPr>
      <w:r>
        <w:rPr>
          <w:rFonts w:ascii="Times New Roman" w:hAnsi="Times New Roman"/>
          <w:sz w:val="23"/>
          <w:szCs w:val="23"/>
        </w:rPr>
        <w:t>Stifel, Nicolaus &amp; Company, Incorporated</w:t>
      </w:r>
    </w:p>
    <w:p w14:paraId="2517B04A" w14:textId="77777777" w:rsidR="00CF4CF1" w:rsidRDefault="00544500">
      <w:pPr>
        <w:tabs>
          <w:tab w:val="left" w:pos="-1440"/>
          <w:tab w:val="left" w:pos="1440"/>
        </w:tabs>
        <w:ind w:firstLine="0"/>
        <w:rPr>
          <w:rFonts w:ascii="Times New Roman" w:hAnsi="Times New Roman"/>
          <w:sz w:val="23"/>
          <w:szCs w:val="23"/>
        </w:rPr>
      </w:pPr>
      <w:r>
        <w:rPr>
          <w:rFonts w:ascii="Times New Roman" w:hAnsi="Times New Roman"/>
          <w:sz w:val="23"/>
          <w:szCs w:val="23"/>
        </w:rPr>
        <w:t>2121 Avenue of the Stars, Suite 2150</w:t>
      </w:r>
    </w:p>
    <w:p w14:paraId="18D2BCF2" w14:textId="77777777" w:rsidR="00CF4CF1" w:rsidRDefault="00544500">
      <w:pPr>
        <w:tabs>
          <w:tab w:val="left" w:pos="-1440"/>
        </w:tabs>
        <w:ind w:firstLine="0"/>
        <w:rPr>
          <w:rFonts w:ascii="Times New Roman" w:eastAsia="PMingLiU" w:hAnsi="Times New Roman"/>
          <w:sz w:val="23"/>
          <w:szCs w:val="23"/>
        </w:rPr>
      </w:pPr>
      <w:r>
        <w:rPr>
          <w:rFonts w:ascii="Times New Roman" w:hAnsi="Times New Roman"/>
          <w:sz w:val="23"/>
          <w:szCs w:val="23"/>
        </w:rPr>
        <w:t>Los Angeles, California 90067</w:t>
      </w:r>
    </w:p>
    <w:p w14:paraId="67A758A1" w14:textId="77777777" w:rsidR="00CF4CF1" w:rsidRDefault="00544500">
      <w:pPr>
        <w:tabs>
          <w:tab w:val="left" w:pos="-1440"/>
        </w:tabs>
        <w:spacing w:line="282" w:lineRule="exact"/>
        <w:ind w:firstLine="0"/>
        <w:rPr>
          <w:rFonts w:ascii="Times New Roman" w:eastAsia="PMingLiU" w:hAnsi="Times New Roman"/>
          <w:color w:val="000000" w:themeColor="text1"/>
          <w:sz w:val="23"/>
          <w:szCs w:val="23"/>
        </w:rPr>
      </w:pPr>
      <w:r>
        <w:rPr>
          <w:rStyle w:val="DeltaViewInsertion"/>
          <w:rFonts w:ascii="Times New Roman" w:eastAsia="PMingLiU" w:hAnsi="Times New Roman"/>
          <w:color w:val="000000" w:themeColor="text1"/>
          <w:sz w:val="23"/>
          <w:szCs w:val="23"/>
          <w:u w:val="none"/>
        </w:rPr>
        <w:t>Ladies and Gentlemen:</w:t>
      </w:r>
    </w:p>
    <w:p w14:paraId="1A001057" w14:textId="77777777" w:rsidR="00CF4CF1" w:rsidRDefault="00544500">
      <w:pPr>
        <w:spacing w:before="240"/>
        <w:rPr>
          <w:rFonts w:ascii="Times New Roman" w:hAnsi="Times New Roman"/>
          <w:sz w:val="23"/>
          <w:szCs w:val="23"/>
        </w:rPr>
      </w:pPr>
      <w:r>
        <w:rPr>
          <w:rStyle w:val="DeltaViewInsertion"/>
          <w:rFonts w:ascii="Times New Roman" w:eastAsia="PMingLiU" w:hAnsi="Times New Roman"/>
          <w:color w:val="000000" w:themeColor="text1"/>
          <w:sz w:val="23"/>
          <w:szCs w:val="23"/>
          <w:u w:val="none"/>
        </w:rPr>
        <w:t>Reference is made to the above-captioned bonds (the “</w:t>
      </w:r>
      <w:r>
        <w:rPr>
          <w:rStyle w:val="DeltaViewInsertion"/>
          <w:rFonts w:ascii="Times New Roman" w:eastAsia="PMingLiU" w:hAnsi="Times New Roman"/>
          <w:b/>
          <w:bCs/>
          <w:color w:val="000000" w:themeColor="text1"/>
          <w:sz w:val="23"/>
          <w:szCs w:val="23"/>
          <w:u w:val="none"/>
        </w:rPr>
        <w:t>Bonds</w:t>
      </w:r>
      <w:r>
        <w:rPr>
          <w:rStyle w:val="DeltaViewInsertion"/>
          <w:rFonts w:ascii="Times New Roman" w:eastAsia="PMingLiU" w:hAnsi="Times New Roman"/>
          <w:color w:val="000000" w:themeColor="text1"/>
          <w:sz w:val="23"/>
          <w:szCs w:val="23"/>
          <w:u w:val="none"/>
        </w:rPr>
        <w:t>”) and to the Bond Purchase Agreement, dated [Pricing Date] (the “</w:t>
      </w:r>
      <w:r>
        <w:rPr>
          <w:rStyle w:val="DeltaViewInsertion"/>
          <w:rFonts w:ascii="Times New Roman" w:eastAsia="PMingLiU" w:hAnsi="Times New Roman"/>
          <w:b/>
          <w:bCs/>
          <w:color w:val="000000" w:themeColor="text1"/>
          <w:sz w:val="23"/>
          <w:szCs w:val="23"/>
          <w:u w:val="none"/>
        </w:rPr>
        <w:t>Bond Purchase Agreement</w:t>
      </w:r>
      <w:r>
        <w:rPr>
          <w:rStyle w:val="DeltaViewInsertion"/>
          <w:rFonts w:ascii="Times New Roman" w:eastAsia="PMingLiU" w:hAnsi="Times New Roman"/>
          <w:color w:val="000000" w:themeColor="text1"/>
          <w:sz w:val="23"/>
          <w:szCs w:val="23"/>
          <w:u w:val="none"/>
        </w:rPr>
        <w:t xml:space="preserve">”), </w:t>
      </w:r>
      <w:proofErr w:type="gramStart"/>
      <w:r>
        <w:rPr>
          <w:rStyle w:val="DeltaViewInsertion"/>
          <w:rFonts w:ascii="Times New Roman" w:eastAsia="PMingLiU" w:hAnsi="Times New Roman"/>
          <w:color w:val="000000" w:themeColor="text1"/>
          <w:sz w:val="23"/>
          <w:szCs w:val="23"/>
          <w:u w:val="none"/>
        </w:rPr>
        <w:t>entered into</w:t>
      </w:r>
      <w:proofErr w:type="gramEnd"/>
      <w:r>
        <w:rPr>
          <w:rStyle w:val="DeltaViewInsertion"/>
          <w:rFonts w:ascii="Times New Roman" w:eastAsia="PMingLiU" w:hAnsi="Times New Roman"/>
          <w:color w:val="000000" w:themeColor="text1"/>
          <w:sz w:val="23"/>
          <w:szCs w:val="23"/>
          <w:u w:val="none"/>
        </w:rPr>
        <w:t xml:space="preserve"> in connection therewith. This Closing Certificate of North Fontana Investment Company, LLC (the “</w:t>
      </w:r>
      <w:r>
        <w:rPr>
          <w:rStyle w:val="DeltaViewInsertion"/>
          <w:rFonts w:ascii="Times New Roman" w:eastAsia="PMingLiU" w:hAnsi="Times New Roman"/>
          <w:b/>
          <w:bCs/>
          <w:color w:val="000000" w:themeColor="text1"/>
          <w:sz w:val="23"/>
          <w:szCs w:val="23"/>
          <w:u w:val="none"/>
        </w:rPr>
        <w:t>Closing Certificate</w:t>
      </w:r>
      <w:r>
        <w:rPr>
          <w:rStyle w:val="DeltaViewInsertion"/>
          <w:rFonts w:ascii="Times New Roman" w:eastAsia="PMingLiU" w:hAnsi="Times New Roman"/>
          <w:color w:val="000000" w:themeColor="text1"/>
          <w:sz w:val="23"/>
          <w:szCs w:val="23"/>
          <w:u w:val="none"/>
        </w:rPr>
        <w:t>”) is delivered pursuant to Section 8(c)(xviii) of the Bond Purchase Agreement. Capitalized terms used herein and not otherwise defined have the meanings ascribed to them in the Letter of Representations of North Fontana Investment Company, LLC, dated [POS Date] (the “</w:t>
      </w:r>
      <w:r>
        <w:rPr>
          <w:rStyle w:val="DeltaViewInsertion"/>
          <w:rFonts w:ascii="Times New Roman" w:eastAsia="PMingLiU" w:hAnsi="Times New Roman"/>
          <w:b/>
          <w:bCs/>
          <w:color w:val="000000" w:themeColor="text1"/>
          <w:sz w:val="23"/>
          <w:szCs w:val="23"/>
          <w:u w:val="none"/>
        </w:rPr>
        <w:t>Letter of Repres</w:t>
      </w:r>
      <w:r>
        <w:rPr>
          <w:rStyle w:val="DeltaViewInsertion"/>
          <w:rFonts w:ascii="Times New Roman" w:eastAsia="PMingLiU" w:hAnsi="Times New Roman"/>
          <w:b/>
          <w:bCs/>
          <w:color w:val="000000" w:themeColor="text1"/>
          <w:sz w:val="23"/>
          <w:szCs w:val="23"/>
          <w:u w:val="none"/>
        </w:rPr>
        <w:t>entations</w:t>
      </w:r>
      <w:r>
        <w:rPr>
          <w:rStyle w:val="DeltaViewInsertion"/>
          <w:rFonts w:ascii="Times New Roman" w:eastAsia="PMingLiU" w:hAnsi="Times New Roman"/>
          <w:color w:val="000000" w:themeColor="text1"/>
          <w:sz w:val="23"/>
          <w:szCs w:val="23"/>
          <w:u w:val="none"/>
        </w:rPr>
        <w:t>”), delivered by North Fontana Investment Company, LLC, a Delaware limited liability company (the “</w:t>
      </w:r>
      <w:r>
        <w:rPr>
          <w:rStyle w:val="DeltaViewInsertion"/>
          <w:rFonts w:ascii="Times New Roman" w:eastAsia="PMingLiU" w:hAnsi="Times New Roman"/>
          <w:b/>
          <w:bCs/>
          <w:color w:val="000000" w:themeColor="text1"/>
          <w:sz w:val="23"/>
          <w:szCs w:val="23"/>
          <w:u w:val="none"/>
        </w:rPr>
        <w:t>Master Developer</w:t>
      </w:r>
      <w:r>
        <w:rPr>
          <w:rStyle w:val="DeltaViewInsertion"/>
          <w:rFonts w:ascii="Times New Roman" w:eastAsia="PMingLiU" w:hAnsi="Times New Roman"/>
          <w:color w:val="000000" w:themeColor="text1"/>
          <w:sz w:val="23"/>
          <w:szCs w:val="23"/>
          <w:u w:val="none"/>
        </w:rPr>
        <w:t>”).</w:t>
      </w:r>
    </w:p>
    <w:p w14:paraId="0F7F8E6F" w14:textId="77777777" w:rsidR="00CF4CF1" w:rsidRDefault="00544500">
      <w:pPr>
        <w:spacing w:before="240"/>
        <w:rPr>
          <w:rFonts w:ascii="Times New Roman" w:eastAsia="PMingLiU" w:hAnsi="Times New Roman"/>
          <w:color w:val="000000" w:themeColor="text1"/>
          <w:sz w:val="23"/>
          <w:szCs w:val="23"/>
        </w:rPr>
      </w:pPr>
      <w:r>
        <w:rPr>
          <w:rStyle w:val="DeltaViewInsertion"/>
          <w:rFonts w:ascii="Times New Roman" w:eastAsia="PMingLiU" w:hAnsi="Times New Roman"/>
          <w:color w:val="000000" w:themeColor="text1"/>
          <w:sz w:val="23"/>
          <w:szCs w:val="23"/>
          <w:u w:val="none"/>
        </w:rPr>
        <w:t>The undersigned certifies that he or she is familiar with the facts herein certified and is authorized and qualified to certify the same as an authorized officer or representative of the Master Developer, and the undersigned, on behalf of the Master Developer, further certifies as follows:</w:t>
      </w:r>
    </w:p>
    <w:p w14:paraId="2B87EDF9" w14:textId="77777777" w:rsidR="00CF4CF1" w:rsidRDefault="00544500">
      <w:pPr>
        <w:spacing w:before="240" w:line="237" w:lineRule="auto"/>
        <w:rPr>
          <w:rFonts w:ascii="Times New Roman" w:eastAsia="PMingLiU" w:hAnsi="Times New Roman"/>
          <w:color w:val="000000"/>
          <w:sz w:val="23"/>
          <w:szCs w:val="23"/>
        </w:rPr>
      </w:pPr>
      <w:r>
        <w:rPr>
          <w:rFonts w:ascii="Times New Roman" w:eastAsia="PMingLiU" w:hAnsi="Times New Roman"/>
          <w:color w:val="000000"/>
          <w:sz w:val="23"/>
          <w:szCs w:val="23"/>
        </w:rPr>
        <w:t>1.</w:t>
      </w:r>
      <w:r>
        <w:rPr>
          <w:rFonts w:ascii="Times New Roman" w:eastAsia="PMingLiU" w:hAnsi="Times New Roman"/>
          <w:color w:val="000000"/>
          <w:sz w:val="23"/>
          <w:szCs w:val="23"/>
        </w:rPr>
        <w:tab/>
        <w:t>The Master Developer has received the final Official Statement dated [Pricing Date] relating to the Bonds (the “</w:t>
      </w:r>
      <w:r>
        <w:rPr>
          <w:rFonts w:ascii="Times New Roman" w:eastAsia="PMingLiU" w:hAnsi="Times New Roman"/>
          <w:b/>
          <w:bCs/>
          <w:color w:val="000000"/>
          <w:sz w:val="23"/>
          <w:szCs w:val="23"/>
        </w:rPr>
        <w:t>Official Statement</w:t>
      </w:r>
      <w:r>
        <w:rPr>
          <w:rFonts w:ascii="Times New Roman" w:eastAsia="PMingLiU" w:hAnsi="Times New Roman"/>
          <w:color w:val="000000"/>
          <w:sz w:val="23"/>
          <w:szCs w:val="23"/>
        </w:rPr>
        <w:t>”). To the Actual Knowledge of the Undersigned, each statement, representation and warranty made in the Letter of Representations is true and correct in all material respects on and as of the date hereof with the same effect as if made on the date hereof, except that all references therein to the Preliminary Official Statement shall be deemed to be references to the Official Statement.</w:t>
      </w:r>
    </w:p>
    <w:p w14:paraId="18C14566" w14:textId="77777777" w:rsidR="00CF4CF1" w:rsidRDefault="00544500">
      <w:pPr>
        <w:spacing w:before="240" w:line="237" w:lineRule="auto"/>
        <w:rPr>
          <w:rFonts w:ascii="Times New Roman" w:eastAsia="PMingLiU" w:hAnsi="Times New Roman"/>
          <w:color w:val="000000"/>
          <w:sz w:val="23"/>
          <w:szCs w:val="23"/>
        </w:rPr>
      </w:pPr>
      <w:r>
        <w:rPr>
          <w:rFonts w:ascii="Times New Roman" w:eastAsia="PMingLiU" w:hAnsi="Times New Roman"/>
          <w:color w:val="000000"/>
          <w:sz w:val="23"/>
          <w:szCs w:val="23"/>
        </w:rPr>
        <w:t>2.</w:t>
      </w:r>
      <w:r>
        <w:rPr>
          <w:rFonts w:ascii="Times New Roman" w:eastAsia="PMingLiU" w:hAnsi="Times New Roman"/>
          <w:color w:val="000000"/>
          <w:sz w:val="23"/>
          <w:szCs w:val="23"/>
        </w:rPr>
        <w:tab/>
        <w:t>To the Actual Knowledge of the Undersigned, no event has occurred since the date of the Preliminary Official Statement affecting the statements and information described in Paragraph 1 of the Letter of Representations (and subject to the limitations and exclusions contained in Paragraph 1 of the Letter of Representations) which should be disclosed in the Official Statement for the purposes for which it is to be used in order to make such statements and information contained in the Official Statement not mi</w:t>
      </w:r>
      <w:r>
        <w:rPr>
          <w:rFonts w:ascii="Times New Roman" w:eastAsia="PMingLiU" w:hAnsi="Times New Roman"/>
          <w:color w:val="000000"/>
          <w:sz w:val="23"/>
          <w:szCs w:val="23"/>
        </w:rPr>
        <w:t>sleading in any material respect.</w:t>
      </w:r>
    </w:p>
    <w:p w14:paraId="499008A9" w14:textId="77777777" w:rsidR="00CF4CF1" w:rsidRDefault="00544500">
      <w:pPr>
        <w:spacing w:before="240" w:line="237" w:lineRule="auto"/>
        <w:rPr>
          <w:rFonts w:ascii="Times New Roman" w:eastAsia="PMingLiU" w:hAnsi="Times New Roman"/>
          <w:color w:val="000000"/>
          <w:sz w:val="23"/>
          <w:szCs w:val="23"/>
        </w:rPr>
      </w:pPr>
      <w:r>
        <w:rPr>
          <w:rFonts w:ascii="Times New Roman" w:eastAsia="PMingLiU" w:hAnsi="Times New Roman"/>
          <w:color w:val="000000"/>
          <w:sz w:val="23"/>
          <w:szCs w:val="23"/>
        </w:rPr>
        <w:lastRenderedPageBreak/>
        <w:t>3.</w:t>
      </w:r>
      <w:r>
        <w:rPr>
          <w:rFonts w:ascii="Times New Roman" w:eastAsia="PMingLiU" w:hAnsi="Times New Roman"/>
          <w:color w:val="000000"/>
          <w:sz w:val="23"/>
          <w:szCs w:val="23"/>
        </w:rPr>
        <w:tab/>
        <w:t xml:space="preserve">For the period through 25 days after the “End of the Underwriting Period” as defined in the Bond Purchase Agreement (provided the Master Developer may assume the End of the Underwriting Period is the Closing Date (as defined in the Bond Purchase Agreement), unless it receives written notice from the Underwriter that the End of the Underwriting Period is later than the Closing Date), if any event relating to the information under the sections of the Official Statement indicated in Paragraph 1 of the Letter </w:t>
      </w:r>
      <w:r>
        <w:rPr>
          <w:rFonts w:ascii="Times New Roman" w:eastAsia="PMingLiU" w:hAnsi="Times New Roman"/>
          <w:color w:val="000000"/>
          <w:sz w:val="23"/>
          <w:szCs w:val="23"/>
        </w:rPr>
        <w:t>of Representations shall occur as a result of which it is necessary, in the opinion of the Underwriter or counsel to the City or the Community Facilities District, to amend or supplement the Official Statement in order to make such information (subject to the limitations and exclusions contained in Paragraph 1 of the Letter of Representations) not misleading in the light of the circumstances under which they were made, the Master Developer shall reasonably cooperate with the City, the Community Facilities D</w:t>
      </w:r>
      <w:r>
        <w:rPr>
          <w:rFonts w:ascii="Times New Roman" w:eastAsia="PMingLiU" w:hAnsi="Times New Roman"/>
          <w:color w:val="000000"/>
          <w:sz w:val="23"/>
          <w:szCs w:val="23"/>
        </w:rPr>
        <w:t>istrict and the Underwriter in the preparation and publication of a supplement or amendment to such information, in form and substance satisfactory to the Underwriter and counsel to the City and the Community Facilities District, which will amend or supplement the Official Statement so that it will not contain an untrue statement of a material fact or omit to state a material fact necessary in order to make the statements therein, in the light of the circumstances under which they were made, not misleading.</w:t>
      </w:r>
    </w:p>
    <w:p w14:paraId="35A9147C" w14:textId="77777777" w:rsidR="00CF4CF1" w:rsidRDefault="00CF4CF1">
      <w:pPr>
        <w:spacing w:before="240" w:line="237" w:lineRule="auto"/>
        <w:rPr>
          <w:rStyle w:val="DeltaViewInsertion"/>
          <w:rFonts w:ascii="Times New Roman" w:eastAsia="PMingLiU" w:hAnsi="Times New Roman"/>
          <w:color w:val="000000" w:themeColor="text1"/>
          <w:sz w:val="23"/>
          <w:szCs w:val="23"/>
          <w:u w:val="none"/>
        </w:rPr>
      </w:pPr>
    </w:p>
    <w:p w14:paraId="3283B1C3" w14:textId="77777777" w:rsidR="00CF4CF1" w:rsidRDefault="00544500">
      <w:pPr>
        <w:spacing w:before="240" w:line="237" w:lineRule="auto"/>
        <w:ind w:firstLine="0"/>
        <w:jc w:val="center"/>
        <w:rPr>
          <w:rStyle w:val="DeltaViewInsertion"/>
          <w:rFonts w:ascii="Times New Roman" w:eastAsia="PMingLiU" w:hAnsi="Times New Roman"/>
          <w:color w:val="000000" w:themeColor="text1"/>
          <w:sz w:val="23"/>
          <w:szCs w:val="23"/>
          <w:u w:val="none"/>
        </w:rPr>
      </w:pPr>
      <w:r>
        <w:rPr>
          <w:rFonts w:ascii="Times New Roman" w:hAnsi="Times New Roman"/>
          <w:i/>
          <w:iCs/>
          <w:sz w:val="23"/>
          <w:szCs w:val="23"/>
        </w:rPr>
        <w:t>[Remainder of Page Intentionally Left Blank; Signature Page Follows]</w:t>
      </w:r>
    </w:p>
    <w:p w14:paraId="01476215" w14:textId="77777777" w:rsidR="00CF4CF1" w:rsidRDefault="00CF4CF1">
      <w:pPr>
        <w:spacing w:before="240" w:line="237" w:lineRule="auto"/>
        <w:rPr>
          <w:rStyle w:val="DeltaViewInsertion"/>
          <w:rFonts w:ascii="Times New Roman" w:eastAsia="PMingLiU" w:hAnsi="Times New Roman"/>
          <w:color w:val="000000" w:themeColor="text1"/>
          <w:sz w:val="23"/>
          <w:szCs w:val="23"/>
          <w:u w:val="none"/>
        </w:rPr>
      </w:pPr>
    </w:p>
    <w:p w14:paraId="1ABA0A5C" w14:textId="77777777" w:rsidR="00727178" w:rsidRDefault="00727178">
      <w:pPr>
        <w:ind w:firstLine="0"/>
        <w:jc w:val="left"/>
        <w:rPr>
          <w:rStyle w:val="DeltaViewInsertion"/>
          <w:rFonts w:ascii="Times New Roman" w:eastAsia="PMingLiU" w:hAnsi="Times New Roman"/>
          <w:color w:val="000000" w:themeColor="text1"/>
          <w:sz w:val="23"/>
          <w:szCs w:val="23"/>
          <w:u w:val="none"/>
        </w:rPr>
      </w:pPr>
      <w:r>
        <w:rPr>
          <w:rStyle w:val="DeltaViewInsertion"/>
          <w:rFonts w:ascii="Times New Roman" w:eastAsia="PMingLiU" w:hAnsi="Times New Roman"/>
          <w:color w:val="000000" w:themeColor="text1"/>
          <w:sz w:val="23"/>
          <w:szCs w:val="23"/>
          <w:u w:val="none"/>
        </w:rPr>
        <w:br w:type="page"/>
      </w:r>
    </w:p>
    <w:p w14:paraId="2A8A63BF" w14:textId="0CDD23FB" w:rsidR="00CF4CF1" w:rsidRDefault="00544500" w:rsidP="00727178">
      <w:pPr>
        <w:pStyle w:val="BodyText"/>
        <w:spacing w:after="480"/>
        <w:ind w:right="0" w:firstLine="720"/>
        <w:rPr>
          <w:rFonts w:ascii="Times New Roman" w:eastAsia="PMingLiU" w:hAnsi="Times New Roman"/>
          <w:color w:val="000000" w:themeColor="text1"/>
          <w:sz w:val="23"/>
          <w:szCs w:val="23"/>
        </w:rPr>
      </w:pPr>
      <w:r>
        <w:rPr>
          <w:rStyle w:val="DeltaViewInsertion"/>
          <w:rFonts w:ascii="Times New Roman" w:eastAsia="PMingLiU" w:hAnsi="Times New Roman"/>
          <w:color w:val="000000" w:themeColor="text1"/>
          <w:sz w:val="23"/>
          <w:szCs w:val="23"/>
          <w:u w:val="none"/>
        </w:rPr>
        <w:lastRenderedPageBreak/>
        <w:t>The undersigned has executed this Closing Certificate solely in his or her capacity as an authorized officer or representative of the Master Developer and he or she will have no personal liability arising from or relating to this Closing Certificate. Any liability arising from or relating to this Closing Certificate may only be asserted against the Master Developer.</w:t>
      </w:r>
    </w:p>
    <w:p w14:paraId="0D461BFE" w14:textId="2F8A39A1" w:rsidR="00CF4CF1" w:rsidRPr="00727178" w:rsidRDefault="00544500" w:rsidP="00727178">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eastAsiaTheme="minorHAnsi" w:hAnsi="Times New Roman"/>
          <w:b/>
          <w:bCs/>
          <w:sz w:val="23"/>
          <w:szCs w:val="23"/>
        </w:rPr>
      </w:pPr>
      <w:r>
        <w:rPr>
          <w:rFonts w:ascii="Times New Roman" w:eastAsiaTheme="minorHAnsi" w:hAnsi="Times New Roman"/>
          <w:b/>
          <w:bCs/>
          <w:sz w:val="23"/>
          <w:szCs w:val="23"/>
        </w:rPr>
        <w:t>NORTH FONTANA INVESTMENT COMPANY, LLC,</w:t>
      </w:r>
      <w:r w:rsidR="00727178">
        <w:rPr>
          <w:rFonts w:ascii="Times New Roman" w:eastAsiaTheme="minorHAnsi" w:hAnsi="Times New Roman"/>
          <w:b/>
          <w:bCs/>
          <w:sz w:val="23"/>
          <w:szCs w:val="23"/>
        </w:rPr>
        <w:t xml:space="preserve"> </w:t>
      </w:r>
      <w:r>
        <w:rPr>
          <w:rFonts w:ascii="Times New Roman" w:eastAsiaTheme="minorHAnsi" w:hAnsi="Times New Roman"/>
          <w:sz w:val="23"/>
          <w:szCs w:val="23"/>
        </w:rPr>
        <w:t>a Delaware limited liability company</w:t>
      </w:r>
    </w:p>
    <w:p w14:paraId="55AC95B5" w14:textId="77777777" w:rsidR="00CF4CF1" w:rsidRDefault="00CF4CF1">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58F82C50" w14:textId="77777777" w:rsidR="00CF4CF1" w:rsidRDefault="005445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r>
        <w:rPr>
          <w:rFonts w:ascii="Times New Roman" w:hAnsi="Times New Roman"/>
          <w:sz w:val="23"/>
          <w:szCs w:val="23"/>
        </w:rPr>
        <w:t>By:</w:t>
      </w:r>
    </w:p>
    <w:p w14:paraId="43C8DC58" w14:textId="77777777" w:rsidR="00CF4CF1" w:rsidRDefault="005445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r>
        <w:rPr>
          <w:rFonts w:ascii="Times New Roman" w:hAnsi="Times New Roman"/>
          <w:sz w:val="23"/>
          <w:szCs w:val="23"/>
        </w:rPr>
        <w:t>Name:</w:t>
      </w:r>
    </w:p>
    <w:p w14:paraId="0BB9E94C" w14:textId="77777777" w:rsidR="00CF4CF1" w:rsidRDefault="00544500">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r>
        <w:rPr>
          <w:rFonts w:ascii="Times New Roman" w:hAnsi="Times New Roman"/>
          <w:sz w:val="23"/>
          <w:szCs w:val="23"/>
        </w:rPr>
        <w:t>Title:</w:t>
      </w:r>
    </w:p>
    <w:p w14:paraId="7637CD77" w14:textId="77777777" w:rsidR="00CF4CF1" w:rsidRDefault="00CF4CF1">
      <w:pPr>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0"/>
        </w:tabs>
        <w:ind w:left="4320" w:firstLine="0"/>
        <w:jc w:val="left"/>
        <w:rPr>
          <w:rFonts w:ascii="Times New Roman" w:hAnsi="Times New Roman"/>
          <w:sz w:val="23"/>
          <w:szCs w:val="23"/>
        </w:rPr>
      </w:pPr>
    </w:p>
    <w:p w14:paraId="55D24BA9" w14:textId="77777777" w:rsidR="00CF4CF1" w:rsidRDefault="00544500">
      <w:pPr>
        <w:tabs>
          <w:tab w:val="left" w:pos="2700"/>
        </w:tabs>
        <w:spacing w:after="240"/>
        <w:ind w:firstLine="0"/>
        <w:jc w:val="center"/>
        <w:rPr>
          <w:rFonts w:ascii="Times New Roman" w:hAnsi="Times New Roman"/>
          <w:b/>
          <w:sz w:val="23"/>
          <w:szCs w:val="23"/>
        </w:rPr>
        <w:sectPr w:rsidR="00CF4CF1" w:rsidSect="0052796B">
          <w:footerReference w:type="default" r:id="rId44"/>
          <w:footnotePr>
            <w:numRestart w:val="eachSect"/>
          </w:footnotePr>
          <w:pgSz w:w="12240" w:h="15840"/>
          <w:pgMar w:top="1440" w:right="1440" w:bottom="1440" w:left="1440" w:header="720" w:footer="720" w:gutter="0"/>
          <w:pgNumType w:start="1"/>
          <w:cols w:space="720"/>
          <w:noEndnote/>
        </w:sectPr>
      </w:pPr>
      <w:r>
        <w:rPr>
          <w:rFonts w:ascii="Times New Roman" w:hAnsi="Times New Roman"/>
          <w:bCs/>
          <w:sz w:val="23"/>
          <w:szCs w:val="23"/>
        </w:rPr>
        <w:t>[SIGNATURE PAGE TO CLOSING CERTIFICATE OF NORTH FONTANA INVESTMENT COMPANY, LLC]</w:t>
      </w:r>
    </w:p>
    <w:p w14:paraId="7FAD6EC7" w14:textId="77777777" w:rsidR="00612F54" w:rsidRPr="00886680" w:rsidRDefault="00612F54" w:rsidP="00612F54">
      <w:pPr>
        <w:tabs>
          <w:tab w:val="left" w:pos="2700"/>
        </w:tabs>
        <w:spacing w:after="240"/>
        <w:ind w:firstLine="0"/>
        <w:jc w:val="center"/>
        <w:rPr>
          <w:rFonts w:ascii="Times New Roman" w:hAnsi="Times New Roman"/>
          <w:b/>
          <w:sz w:val="23"/>
          <w:szCs w:val="23"/>
        </w:rPr>
      </w:pPr>
      <w:r>
        <w:rPr>
          <w:rFonts w:ascii="Times New Roman" w:hAnsi="Times New Roman"/>
          <w:b/>
          <w:sz w:val="23"/>
          <w:szCs w:val="23"/>
        </w:rPr>
        <w:lastRenderedPageBreak/>
        <w:t>EXHIBIT I</w:t>
      </w:r>
    </w:p>
    <w:p w14:paraId="3B7FC712" w14:textId="77777777" w:rsidR="00612F54" w:rsidRPr="00886680" w:rsidRDefault="00612F54" w:rsidP="00612F54">
      <w:pPr>
        <w:tabs>
          <w:tab w:val="left" w:pos="2700"/>
        </w:tabs>
        <w:spacing w:after="480"/>
        <w:ind w:firstLine="0"/>
        <w:jc w:val="center"/>
        <w:rPr>
          <w:rFonts w:ascii="Times New Roman" w:hAnsi="Times New Roman"/>
          <w:b/>
          <w:sz w:val="23"/>
          <w:szCs w:val="23"/>
        </w:rPr>
      </w:pPr>
      <w:r>
        <w:rPr>
          <w:rFonts w:ascii="Times New Roman" w:hAnsi="Times New Roman"/>
          <w:b/>
          <w:sz w:val="23"/>
          <w:szCs w:val="23"/>
        </w:rPr>
        <w:t>FORM OF ISSUE PRICE CERTIFICATION</w:t>
      </w:r>
    </w:p>
    <w:p w14:paraId="3004E444" w14:textId="77777777" w:rsidR="00612F54" w:rsidRPr="00886680" w:rsidRDefault="00612F54" w:rsidP="00612F54">
      <w:pPr>
        <w:spacing w:before="240"/>
        <w:ind w:firstLine="0"/>
        <w:jc w:val="center"/>
        <w:rPr>
          <w:rFonts w:ascii="Times New Roman" w:hAnsi="Times New Roman"/>
          <w:b/>
          <w:sz w:val="23"/>
          <w:szCs w:val="23"/>
        </w:rPr>
      </w:pPr>
      <w:r>
        <w:rPr>
          <w:rFonts w:ascii="Times New Roman" w:hAnsi="Times New Roman"/>
          <w:b/>
          <w:sz w:val="23"/>
          <w:szCs w:val="23"/>
        </w:rPr>
        <w:t>$[PAR]</w:t>
      </w:r>
    </w:p>
    <w:p w14:paraId="46B5DFAA" w14:textId="77777777" w:rsidR="00612F54" w:rsidRPr="00886680" w:rsidRDefault="00612F54" w:rsidP="00612F54">
      <w:pPr>
        <w:ind w:firstLine="0"/>
        <w:jc w:val="center"/>
        <w:rPr>
          <w:rFonts w:ascii="Times New Roman" w:hAnsi="Times New Roman"/>
          <w:b/>
          <w:sz w:val="23"/>
          <w:szCs w:val="23"/>
        </w:rPr>
      </w:pPr>
      <w:r>
        <w:rPr>
          <w:rFonts w:ascii="Times New Roman" w:hAnsi="Times New Roman"/>
          <w:b/>
          <w:sz w:val="23"/>
          <w:szCs w:val="23"/>
        </w:rPr>
        <w:t xml:space="preserve">CITY OF FONTANA </w:t>
      </w:r>
      <w:r>
        <w:rPr>
          <w:rFonts w:ascii="Times New Roman" w:hAnsi="Times New Roman"/>
          <w:b/>
          <w:sz w:val="23"/>
          <w:szCs w:val="23"/>
        </w:rPr>
        <w:br/>
        <w:t xml:space="preserve">COMMUNITY FACILITIES DISTRICT NO. 113 </w:t>
      </w:r>
      <w:r>
        <w:rPr>
          <w:rFonts w:ascii="Times New Roman" w:hAnsi="Times New Roman"/>
          <w:b/>
          <w:sz w:val="23"/>
          <w:szCs w:val="23"/>
        </w:rPr>
        <w:br/>
        <w:t>(THE GARDENS PHASE TWO)</w:t>
      </w:r>
    </w:p>
    <w:p w14:paraId="4A526A3A" w14:textId="77777777" w:rsidR="00612F54" w:rsidRPr="00886680" w:rsidRDefault="00612F54" w:rsidP="00612F54">
      <w:pPr>
        <w:keepNext/>
        <w:keepLines/>
        <w:suppressAutoHyphens/>
        <w:ind w:firstLine="0"/>
        <w:jc w:val="center"/>
        <w:rPr>
          <w:rFonts w:ascii="Times New Roman" w:hAnsi="Times New Roman"/>
          <w:sz w:val="23"/>
          <w:szCs w:val="23"/>
          <w:lang w:eastAsia="zh-CN"/>
        </w:rPr>
      </w:pPr>
      <w:r>
        <w:rPr>
          <w:rFonts w:ascii="Times New Roman" w:hAnsi="Times New Roman"/>
          <w:b/>
          <w:sz w:val="23"/>
          <w:szCs w:val="23"/>
        </w:rPr>
        <w:t>SPECIAL TAX BONDS, SERIES 2026</w:t>
      </w:r>
    </w:p>
    <w:p w14:paraId="56C21B5F" w14:textId="77777777" w:rsidR="007E300E" w:rsidRDefault="00612F54" w:rsidP="007E300E">
      <w:pPr>
        <w:spacing w:before="240" w:line="282" w:lineRule="exact"/>
        <w:ind w:firstLine="0"/>
        <w:jc w:val="center"/>
        <w:rPr>
          <w:rFonts w:ascii="Times New Roman" w:hAnsi="Times New Roman"/>
          <w:b/>
          <w:sz w:val="23"/>
          <w:szCs w:val="23"/>
        </w:rPr>
      </w:pPr>
      <w:r>
        <w:rPr>
          <w:rFonts w:ascii="Times New Roman" w:hAnsi="Times New Roman"/>
          <w:b/>
          <w:sz w:val="23"/>
          <w:szCs w:val="23"/>
        </w:rPr>
        <w:t>ISSUE PRICE CERTIFICATE</w:t>
      </w:r>
      <w:r>
        <w:rPr>
          <w:rFonts w:ascii="Times New Roman" w:hAnsi="Times New Roman"/>
          <w:b/>
          <w:sz w:val="23"/>
          <w:szCs w:val="23"/>
        </w:rPr>
        <w:br/>
      </w:r>
    </w:p>
    <w:p w14:paraId="6FA0DF5B" w14:textId="77777777" w:rsidR="0052796B" w:rsidRPr="00015BCC" w:rsidRDefault="0052796B" w:rsidP="0052796B">
      <w:pPr>
        <w:spacing w:after="240"/>
        <w:ind w:firstLine="504"/>
        <w:rPr>
          <w:rFonts w:ascii="Times New Roman" w:hAnsi="Times New Roman"/>
          <w:sz w:val="23"/>
          <w:szCs w:val="23"/>
        </w:rPr>
      </w:pPr>
      <w:r>
        <w:rPr>
          <w:rFonts w:ascii="Times New Roman" w:hAnsi="Times New Roman"/>
          <w:sz w:val="23"/>
          <w:szCs w:val="23"/>
        </w:rPr>
        <w:t>The undersigned, Stifel, Nicolaus &amp; Company, Incorporated (“Stifel”), hereby certifies as set forth below with respect to the sale and issuance of the above-captioned obligations (the “Bonds”).</w:t>
      </w:r>
    </w:p>
    <w:p w14:paraId="09A589B8" w14:textId="77777777" w:rsidR="0052796B" w:rsidRPr="00D21197" w:rsidRDefault="0052796B" w:rsidP="0052796B">
      <w:pPr>
        <w:spacing w:after="240"/>
        <w:outlineLvl w:val="0"/>
        <w:rPr>
          <w:rFonts w:ascii="Times New Roman" w:eastAsiaTheme="majorEastAsia" w:hAnsi="Times New Roman"/>
          <w:bCs/>
          <w:color w:val="000000"/>
          <w:sz w:val="23"/>
          <w:szCs w:val="23"/>
        </w:rPr>
      </w:pPr>
      <w:r>
        <w:rPr>
          <w:rFonts w:ascii="Times New Roman" w:eastAsiaTheme="majorEastAsia" w:hAnsi="Times New Roman"/>
          <w:bCs/>
          <w:color w:val="000000"/>
          <w:sz w:val="23"/>
          <w:szCs w:val="23"/>
        </w:rPr>
        <w:t>1.</w:t>
      </w:r>
      <w:r>
        <w:rPr>
          <w:rFonts w:ascii="Times New Roman" w:eastAsiaTheme="majorEastAsia" w:hAnsi="Times New Roman"/>
          <w:bCs/>
          <w:color w:val="000000"/>
          <w:sz w:val="23"/>
          <w:szCs w:val="23"/>
        </w:rPr>
        <w:tab/>
      </w:r>
      <w:r>
        <w:rPr>
          <w:rFonts w:ascii="Times New Roman" w:eastAsiaTheme="majorEastAsia" w:hAnsi="Times New Roman"/>
          <w:b/>
          <w:bCs/>
          <w:i/>
          <w:color w:val="000000"/>
          <w:sz w:val="23"/>
          <w:szCs w:val="23"/>
        </w:rPr>
        <w:t>Sale of the General Rule Maturities</w:t>
      </w:r>
      <w:r>
        <w:rPr>
          <w:rFonts w:ascii="Times New Roman" w:eastAsiaTheme="majorEastAsia" w:hAnsi="Times New Roman"/>
          <w:bCs/>
          <w:color w:val="000000"/>
          <w:sz w:val="23"/>
          <w:szCs w:val="23"/>
        </w:rPr>
        <w:t>.  As of the date of this certificate, for each Maturity of the General Rule Maturities, the first price at which at least 10% of such Maturity was sold to the Public is the respective price listed in Schedule A.</w:t>
      </w:r>
    </w:p>
    <w:p w14:paraId="2EA0FB49" w14:textId="77777777" w:rsidR="0052796B" w:rsidRPr="00D21197" w:rsidRDefault="0052796B" w:rsidP="0052796B">
      <w:pPr>
        <w:keepNext/>
        <w:keepLines/>
        <w:spacing w:after="240"/>
        <w:outlineLvl w:val="0"/>
        <w:rPr>
          <w:rFonts w:ascii="Times New Roman" w:eastAsiaTheme="majorEastAsia" w:hAnsi="Times New Roman"/>
          <w:bCs/>
          <w:color w:val="000000"/>
          <w:sz w:val="23"/>
          <w:szCs w:val="23"/>
        </w:rPr>
      </w:pPr>
      <w:r>
        <w:rPr>
          <w:rFonts w:ascii="Times New Roman" w:eastAsiaTheme="majorEastAsia" w:hAnsi="Times New Roman"/>
          <w:bCs/>
          <w:color w:val="000000"/>
          <w:sz w:val="23"/>
          <w:szCs w:val="23"/>
        </w:rPr>
        <w:t>2.</w:t>
      </w:r>
      <w:r>
        <w:rPr>
          <w:rFonts w:ascii="Times New Roman" w:eastAsiaTheme="majorEastAsia" w:hAnsi="Times New Roman"/>
          <w:bCs/>
          <w:color w:val="000000"/>
          <w:sz w:val="23"/>
          <w:szCs w:val="23"/>
        </w:rPr>
        <w:tab/>
      </w:r>
      <w:r>
        <w:rPr>
          <w:rFonts w:ascii="Times New Roman" w:eastAsiaTheme="majorEastAsia" w:hAnsi="Times New Roman"/>
          <w:b/>
          <w:bCs/>
          <w:i/>
          <w:color w:val="000000"/>
          <w:sz w:val="23"/>
          <w:szCs w:val="23"/>
        </w:rPr>
        <w:t>Initial Offering Price of the Hold-the-Offering-Price Maturities</w:t>
      </w:r>
      <w:r>
        <w:rPr>
          <w:rFonts w:ascii="Times New Roman" w:eastAsiaTheme="majorEastAsia" w:hAnsi="Times New Roman"/>
          <w:bCs/>
          <w:color w:val="000000"/>
          <w:sz w:val="23"/>
          <w:szCs w:val="23"/>
        </w:rPr>
        <w:t>.</w:t>
      </w:r>
    </w:p>
    <w:p w14:paraId="70D4F622" w14:textId="77777777" w:rsidR="0052796B" w:rsidRPr="00D21197" w:rsidRDefault="0052796B" w:rsidP="0052796B">
      <w:pPr>
        <w:spacing w:after="240"/>
        <w:outlineLvl w:val="1"/>
        <w:rPr>
          <w:rFonts w:ascii="Times New Roman" w:eastAsiaTheme="majorEastAsia" w:hAnsi="Times New Roman"/>
          <w:bCs/>
          <w:color w:val="000000"/>
          <w:sz w:val="23"/>
          <w:szCs w:val="23"/>
        </w:rPr>
      </w:pPr>
      <w:r>
        <w:rPr>
          <w:rFonts w:ascii="Times New Roman" w:eastAsiaTheme="majorEastAsia" w:hAnsi="Times New Roman"/>
          <w:bCs/>
          <w:color w:val="000000"/>
          <w:sz w:val="23"/>
          <w:szCs w:val="23"/>
        </w:rPr>
        <w:t>(a)</w:t>
      </w:r>
      <w:r>
        <w:rPr>
          <w:rFonts w:ascii="Times New Roman" w:eastAsiaTheme="majorEastAsia" w:hAnsi="Times New Roman"/>
          <w:bCs/>
          <w:color w:val="000000"/>
          <w:sz w:val="23"/>
          <w:szCs w:val="23"/>
        </w:rPr>
        <w:tab/>
        <w:t>Stifel offered the Hold-the-Offering-Price Maturities to the Public for purchase at the respective initial offering prices listed in Schedule A (the “Initial Offering Prices”) on or before the Sale Date.  A copy of the pricing wire or equivalent communication for the Bonds is attached to this certificate as Schedule B.</w:t>
      </w:r>
    </w:p>
    <w:p w14:paraId="34F375A8" w14:textId="77777777" w:rsidR="0052796B" w:rsidRPr="00D21197" w:rsidRDefault="0052796B" w:rsidP="0052796B">
      <w:pPr>
        <w:spacing w:after="240"/>
        <w:outlineLvl w:val="1"/>
        <w:rPr>
          <w:rFonts w:ascii="Times New Roman" w:eastAsiaTheme="majorEastAsia" w:hAnsi="Times New Roman"/>
          <w:bCs/>
          <w:color w:val="000000"/>
          <w:sz w:val="23"/>
          <w:szCs w:val="23"/>
        </w:rPr>
      </w:pPr>
      <w:r>
        <w:rPr>
          <w:rFonts w:ascii="Times New Roman" w:eastAsiaTheme="majorEastAsia" w:hAnsi="Times New Roman"/>
          <w:bCs/>
          <w:color w:val="000000"/>
          <w:sz w:val="23"/>
          <w:szCs w:val="23"/>
        </w:rPr>
        <w:t>(b)</w:t>
      </w:r>
      <w:r>
        <w:rPr>
          <w:rFonts w:ascii="Times New Roman" w:eastAsiaTheme="majorEastAsia" w:hAnsi="Times New Roman"/>
          <w:bCs/>
          <w:color w:val="000000"/>
          <w:sz w:val="23"/>
          <w:szCs w:val="23"/>
        </w:rPr>
        <w:tab/>
        <w:t>As set forth in the Bond Purchase Agreement, dated [Pricing Date], by and between Stifel, as the Underwriter (as defined below), and the Issuer (as defined below), Stifel has agreed in writing that: (</w:t>
      </w:r>
      <w:proofErr w:type="spellStart"/>
      <w:r>
        <w:rPr>
          <w:rFonts w:ascii="Times New Roman" w:eastAsiaTheme="majorEastAsia" w:hAnsi="Times New Roman"/>
          <w:bCs/>
          <w:color w:val="000000"/>
          <w:sz w:val="23"/>
          <w:szCs w:val="23"/>
        </w:rPr>
        <w:t>i</w:t>
      </w:r>
      <w:proofErr w:type="spellEnd"/>
      <w:r>
        <w:rPr>
          <w:rFonts w:ascii="Times New Roman" w:eastAsiaTheme="majorEastAsia" w:hAnsi="Times New Roman"/>
          <w:bCs/>
          <w:color w:val="000000"/>
          <w:sz w:val="23"/>
          <w:szCs w:val="23"/>
        </w:rPr>
        <w:t>) for each Maturity of the Hold-the-Offering-Price Maturities, it would neither offer nor sell any of the Bonds of such Maturity to any person at a price that is higher than the Initial Offering Price for such Maturity during the Holding Period for such Maturity (the “hold-the-offering-price rule”); and (ii) any selling group agreement shall contain the agreement of each dealer who is a member of the selling group, and any third-party distribution agreement shall contain the agreement of each broker-dealer who is a party to the third-party distribution agreement, to comply with the hold-the-offering-price rule.  Pursuant to such agreement, no Underwriter has offered or sold any Maturity of the Hold-the-Offering-Price Maturities at a price that is higher than the respective Initial Offering Price for that Maturity of the Bonds during the Holding Period.</w:t>
      </w:r>
    </w:p>
    <w:p w14:paraId="7AF578E2" w14:textId="77777777" w:rsidR="0052796B" w:rsidRPr="00D21197" w:rsidRDefault="0052796B" w:rsidP="0052796B">
      <w:pPr>
        <w:keepNext/>
        <w:keepLines/>
        <w:spacing w:after="240"/>
        <w:outlineLvl w:val="0"/>
        <w:rPr>
          <w:rFonts w:ascii="Times New Roman" w:eastAsiaTheme="majorEastAsia" w:hAnsi="Times New Roman"/>
          <w:bCs/>
          <w:color w:val="000000"/>
          <w:sz w:val="23"/>
          <w:szCs w:val="23"/>
        </w:rPr>
      </w:pPr>
      <w:r>
        <w:rPr>
          <w:rFonts w:ascii="Times New Roman" w:eastAsiaTheme="majorEastAsia" w:hAnsi="Times New Roman"/>
          <w:bCs/>
          <w:color w:val="000000"/>
          <w:sz w:val="23"/>
          <w:szCs w:val="23"/>
        </w:rPr>
        <w:t>3.</w:t>
      </w:r>
      <w:r>
        <w:rPr>
          <w:rFonts w:ascii="Times New Roman" w:eastAsiaTheme="majorEastAsia" w:hAnsi="Times New Roman"/>
          <w:bCs/>
          <w:color w:val="000000"/>
          <w:sz w:val="23"/>
          <w:szCs w:val="23"/>
        </w:rPr>
        <w:tab/>
      </w:r>
      <w:r>
        <w:rPr>
          <w:rFonts w:ascii="Times New Roman" w:eastAsiaTheme="majorEastAsia" w:hAnsi="Times New Roman"/>
          <w:b/>
          <w:bCs/>
          <w:i/>
          <w:color w:val="000000"/>
          <w:sz w:val="23"/>
          <w:szCs w:val="23"/>
        </w:rPr>
        <w:t>Defined Terms</w:t>
      </w:r>
      <w:r>
        <w:rPr>
          <w:rFonts w:ascii="Times New Roman" w:eastAsiaTheme="majorEastAsia" w:hAnsi="Times New Roman"/>
          <w:bCs/>
          <w:color w:val="000000"/>
          <w:sz w:val="23"/>
          <w:szCs w:val="23"/>
        </w:rPr>
        <w:t>.</w:t>
      </w:r>
    </w:p>
    <w:p w14:paraId="362B618D" w14:textId="77777777" w:rsidR="0052796B" w:rsidRPr="00D21197" w:rsidRDefault="0052796B" w:rsidP="0052796B">
      <w:pPr>
        <w:spacing w:after="240"/>
        <w:outlineLvl w:val="1"/>
        <w:rPr>
          <w:rFonts w:ascii="Times New Roman" w:eastAsiaTheme="majorEastAsia" w:hAnsi="Times New Roman"/>
          <w:bCs/>
          <w:color w:val="000000"/>
          <w:sz w:val="23"/>
          <w:szCs w:val="23"/>
        </w:rPr>
      </w:pPr>
      <w:r>
        <w:rPr>
          <w:rFonts w:ascii="Times New Roman" w:eastAsiaTheme="majorEastAsia" w:hAnsi="Times New Roman"/>
          <w:bCs/>
          <w:color w:val="000000"/>
          <w:sz w:val="23"/>
          <w:szCs w:val="23"/>
        </w:rPr>
        <w:t>(a)</w:t>
      </w:r>
      <w:r>
        <w:rPr>
          <w:rFonts w:ascii="Times New Roman" w:eastAsiaTheme="majorEastAsia" w:hAnsi="Times New Roman"/>
          <w:bCs/>
          <w:color w:val="000000"/>
          <w:sz w:val="23"/>
          <w:szCs w:val="23"/>
        </w:rPr>
        <w:tab/>
      </w:r>
      <w:r>
        <w:rPr>
          <w:rFonts w:ascii="Times New Roman" w:eastAsiaTheme="majorEastAsia" w:hAnsi="Times New Roman"/>
          <w:bCs/>
          <w:i/>
          <w:color w:val="000000"/>
          <w:sz w:val="23"/>
          <w:szCs w:val="23"/>
        </w:rPr>
        <w:t>General Rule Maturities</w:t>
      </w:r>
      <w:r>
        <w:rPr>
          <w:rFonts w:ascii="Times New Roman" w:eastAsiaTheme="majorEastAsia" w:hAnsi="Times New Roman"/>
          <w:bCs/>
          <w:color w:val="000000"/>
          <w:sz w:val="23"/>
          <w:szCs w:val="23"/>
        </w:rPr>
        <w:t xml:space="preserve"> means those Maturities of the Bonds listed in Schedule A hereto as the “General Rule Maturities.”</w:t>
      </w:r>
    </w:p>
    <w:p w14:paraId="394A23D5" w14:textId="77777777" w:rsidR="0052796B" w:rsidRPr="00D21197" w:rsidRDefault="0052796B" w:rsidP="0052796B">
      <w:pPr>
        <w:spacing w:after="240"/>
        <w:outlineLvl w:val="1"/>
        <w:rPr>
          <w:rFonts w:ascii="Times New Roman" w:eastAsiaTheme="majorEastAsia" w:hAnsi="Times New Roman"/>
          <w:bCs/>
          <w:color w:val="000000"/>
          <w:sz w:val="23"/>
          <w:szCs w:val="23"/>
        </w:rPr>
      </w:pPr>
      <w:r>
        <w:rPr>
          <w:rFonts w:ascii="Times New Roman" w:eastAsiaTheme="majorEastAsia" w:hAnsi="Times New Roman"/>
          <w:bCs/>
          <w:color w:val="000000"/>
          <w:sz w:val="23"/>
          <w:szCs w:val="23"/>
        </w:rPr>
        <w:t>(b)</w:t>
      </w:r>
      <w:r>
        <w:rPr>
          <w:rFonts w:ascii="Times New Roman" w:eastAsiaTheme="majorEastAsia" w:hAnsi="Times New Roman"/>
          <w:bCs/>
          <w:color w:val="000000"/>
          <w:sz w:val="23"/>
          <w:szCs w:val="23"/>
        </w:rPr>
        <w:tab/>
      </w:r>
      <w:r>
        <w:rPr>
          <w:rFonts w:ascii="Times New Roman" w:eastAsiaTheme="majorEastAsia" w:hAnsi="Times New Roman"/>
          <w:bCs/>
          <w:i/>
          <w:color w:val="000000"/>
          <w:sz w:val="23"/>
          <w:szCs w:val="23"/>
        </w:rPr>
        <w:t>Hold-the-Offering-Price Maturities</w:t>
      </w:r>
      <w:r>
        <w:rPr>
          <w:rFonts w:ascii="Times New Roman" w:eastAsiaTheme="majorEastAsia" w:hAnsi="Times New Roman"/>
          <w:bCs/>
          <w:color w:val="000000"/>
          <w:sz w:val="23"/>
          <w:szCs w:val="23"/>
        </w:rPr>
        <w:t xml:space="preserve"> means those Maturities of the Bonds listed in Schedule A hereto as the “Hold-the-Offering-Price Maturities.”</w:t>
      </w:r>
    </w:p>
    <w:p w14:paraId="6C4D7266" w14:textId="77777777" w:rsidR="0052796B" w:rsidRPr="00D21197" w:rsidRDefault="0052796B" w:rsidP="0052796B">
      <w:pPr>
        <w:spacing w:after="240"/>
        <w:outlineLvl w:val="1"/>
        <w:rPr>
          <w:rFonts w:ascii="Times New Roman" w:eastAsiaTheme="majorEastAsia" w:hAnsi="Times New Roman"/>
          <w:bCs/>
          <w:color w:val="000000"/>
          <w:sz w:val="23"/>
          <w:szCs w:val="23"/>
        </w:rPr>
      </w:pPr>
      <w:r>
        <w:rPr>
          <w:rFonts w:ascii="Times New Roman" w:eastAsiaTheme="majorEastAsia" w:hAnsi="Times New Roman"/>
          <w:bCs/>
          <w:color w:val="000000"/>
          <w:sz w:val="23"/>
          <w:szCs w:val="23"/>
        </w:rPr>
        <w:t>(c)</w:t>
      </w:r>
      <w:r>
        <w:rPr>
          <w:rFonts w:ascii="Times New Roman" w:eastAsiaTheme="majorEastAsia" w:hAnsi="Times New Roman"/>
          <w:bCs/>
          <w:color w:val="000000"/>
          <w:sz w:val="23"/>
          <w:szCs w:val="23"/>
        </w:rPr>
        <w:tab/>
      </w:r>
      <w:r>
        <w:rPr>
          <w:rFonts w:ascii="Times New Roman" w:eastAsiaTheme="majorEastAsia" w:hAnsi="Times New Roman"/>
          <w:bCs/>
          <w:i/>
          <w:color w:val="000000"/>
          <w:sz w:val="23"/>
          <w:szCs w:val="23"/>
        </w:rPr>
        <w:t>Holding Period</w:t>
      </w:r>
      <w:r>
        <w:rPr>
          <w:rFonts w:ascii="Times New Roman" w:eastAsiaTheme="majorEastAsia" w:hAnsi="Times New Roman"/>
          <w:bCs/>
          <w:color w:val="000000"/>
          <w:sz w:val="23"/>
          <w:szCs w:val="23"/>
        </w:rPr>
        <w:t xml:space="preserve"> means, with respect to a Hold-the-Offering-Price Maturity, the period starting on the Sale Date and ending on the earlier of (</w:t>
      </w:r>
      <w:proofErr w:type="spellStart"/>
      <w:r>
        <w:rPr>
          <w:rFonts w:ascii="Times New Roman" w:eastAsiaTheme="majorEastAsia" w:hAnsi="Times New Roman"/>
          <w:bCs/>
          <w:color w:val="000000"/>
          <w:sz w:val="23"/>
          <w:szCs w:val="23"/>
        </w:rPr>
        <w:t>i</w:t>
      </w:r>
      <w:proofErr w:type="spellEnd"/>
      <w:r>
        <w:rPr>
          <w:rFonts w:ascii="Times New Roman" w:eastAsiaTheme="majorEastAsia" w:hAnsi="Times New Roman"/>
          <w:bCs/>
          <w:color w:val="000000"/>
          <w:sz w:val="23"/>
          <w:szCs w:val="23"/>
        </w:rPr>
        <w:t xml:space="preserve">) the close of the fifth business day after the </w:t>
      </w:r>
      <w:r>
        <w:rPr>
          <w:rFonts w:ascii="Times New Roman" w:eastAsiaTheme="majorEastAsia" w:hAnsi="Times New Roman"/>
          <w:bCs/>
          <w:color w:val="000000"/>
          <w:sz w:val="23"/>
          <w:szCs w:val="23"/>
        </w:rPr>
        <w:lastRenderedPageBreak/>
        <w:t>Sale Date (which Sale Date is [Pricing Date]), or (ii) the date on which Stifel has sold at least 10% of such Hold-the-Offering-Price Maturity to the Public at prices that are no higher than the Initial Offering Price for such Hold-the-Offering-Price Maturity.</w:t>
      </w:r>
    </w:p>
    <w:p w14:paraId="722AB2F4" w14:textId="77777777" w:rsidR="0052796B" w:rsidRPr="00D21197" w:rsidRDefault="0052796B" w:rsidP="0052796B">
      <w:pPr>
        <w:spacing w:after="240"/>
        <w:outlineLvl w:val="1"/>
        <w:rPr>
          <w:rFonts w:ascii="Times New Roman" w:eastAsiaTheme="majorEastAsia" w:hAnsi="Times New Roman"/>
          <w:bCs/>
          <w:color w:val="000000"/>
          <w:sz w:val="23"/>
          <w:szCs w:val="23"/>
        </w:rPr>
      </w:pPr>
      <w:r>
        <w:rPr>
          <w:rFonts w:ascii="Times New Roman" w:eastAsiaTheme="majorEastAsia" w:hAnsi="Times New Roman"/>
          <w:bCs/>
          <w:color w:val="000000"/>
          <w:sz w:val="23"/>
          <w:szCs w:val="23"/>
        </w:rPr>
        <w:t>(d)</w:t>
      </w:r>
      <w:r>
        <w:rPr>
          <w:rFonts w:ascii="Times New Roman" w:eastAsiaTheme="majorEastAsia" w:hAnsi="Times New Roman"/>
          <w:bCs/>
          <w:color w:val="000000"/>
          <w:sz w:val="23"/>
          <w:szCs w:val="23"/>
        </w:rPr>
        <w:tab/>
      </w:r>
      <w:r>
        <w:rPr>
          <w:rFonts w:ascii="Times New Roman" w:eastAsiaTheme="majorEastAsia" w:hAnsi="Times New Roman"/>
          <w:bCs/>
          <w:i/>
          <w:color w:val="000000"/>
          <w:sz w:val="23"/>
          <w:szCs w:val="23"/>
        </w:rPr>
        <w:t>Issuer</w:t>
      </w:r>
      <w:r>
        <w:rPr>
          <w:rFonts w:ascii="Times New Roman" w:eastAsiaTheme="majorEastAsia" w:hAnsi="Times New Roman"/>
          <w:bCs/>
          <w:color w:val="000000"/>
          <w:sz w:val="23"/>
          <w:szCs w:val="23"/>
        </w:rPr>
        <w:t xml:space="preserve"> means the </w:t>
      </w:r>
      <w:r>
        <w:rPr>
          <w:rFonts w:ascii="Times New Roman" w:hAnsi="Times New Roman"/>
          <w:sz w:val="23"/>
          <w:szCs w:val="23"/>
        </w:rPr>
        <w:t>City of Fontana Community Facilities District No. 113 (The Gardens Phase Two)</w:t>
      </w:r>
      <w:r>
        <w:rPr>
          <w:rFonts w:ascii="Times New Roman" w:eastAsiaTheme="majorEastAsia" w:hAnsi="Times New Roman"/>
          <w:bCs/>
          <w:color w:val="000000"/>
          <w:sz w:val="23"/>
          <w:szCs w:val="23"/>
        </w:rPr>
        <w:t>.</w:t>
      </w:r>
    </w:p>
    <w:p w14:paraId="6B203D3D" w14:textId="77777777" w:rsidR="0052796B" w:rsidRPr="00D21197" w:rsidRDefault="0052796B" w:rsidP="0052796B">
      <w:pPr>
        <w:spacing w:after="240"/>
        <w:outlineLvl w:val="1"/>
        <w:rPr>
          <w:rFonts w:ascii="Times New Roman" w:eastAsiaTheme="majorEastAsia" w:hAnsi="Times New Roman"/>
          <w:bCs/>
          <w:color w:val="000000"/>
          <w:sz w:val="23"/>
          <w:szCs w:val="23"/>
        </w:rPr>
      </w:pPr>
      <w:r>
        <w:rPr>
          <w:rFonts w:ascii="Times New Roman" w:eastAsiaTheme="majorEastAsia" w:hAnsi="Times New Roman"/>
          <w:bCs/>
          <w:color w:val="000000"/>
          <w:sz w:val="23"/>
          <w:szCs w:val="23"/>
        </w:rPr>
        <w:t>(e)</w:t>
      </w:r>
      <w:r>
        <w:rPr>
          <w:rFonts w:ascii="Times New Roman" w:eastAsiaTheme="majorEastAsia" w:hAnsi="Times New Roman"/>
          <w:bCs/>
          <w:color w:val="000000"/>
          <w:sz w:val="23"/>
          <w:szCs w:val="23"/>
        </w:rPr>
        <w:tab/>
      </w:r>
      <w:r>
        <w:rPr>
          <w:rFonts w:ascii="Times New Roman" w:eastAsiaTheme="majorEastAsia" w:hAnsi="Times New Roman"/>
          <w:bCs/>
          <w:i/>
          <w:color w:val="000000"/>
          <w:sz w:val="23"/>
          <w:szCs w:val="23"/>
        </w:rPr>
        <w:t>Maturity</w:t>
      </w:r>
      <w:r>
        <w:rPr>
          <w:rFonts w:ascii="Times New Roman" w:eastAsiaTheme="majorEastAsia" w:hAnsi="Times New Roman"/>
          <w:bCs/>
          <w:color w:val="000000"/>
          <w:sz w:val="23"/>
          <w:szCs w:val="23"/>
        </w:rPr>
        <w:t xml:space="preserve"> means Bonds with the same credit and payment terms.  Bonds with different maturity dates, or Bonds with the same maturity date but different stated interest rates, are treated as separate maturities.</w:t>
      </w:r>
    </w:p>
    <w:p w14:paraId="4EDA3E14" w14:textId="77777777" w:rsidR="0052796B" w:rsidRPr="00D21197" w:rsidRDefault="0052796B" w:rsidP="0052796B">
      <w:pPr>
        <w:spacing w:after="240"/>
        <w:outlineLvl w:val="1"/>
        <w:rPr>
          <w:rFonts w:ascii="Times New Roman" w:eastAsiaTheme="majorEastAsia" w:hAnsi="Times New Roman"/>
          <w:bCs/>
          <w:color w:val="000000"/>
          <w:sz w:val="23"/>
          <w:szCs w:val="23"/>
        </w:rPr>
      </w:pPr>
      <w:r>
        <w:rPr>
          <w:rFonts w:ascii="Times New Roman" w:eastAsiaTheme="majorEastAsia" w:hAnsi="Times New Roman"/>
          <w:bCs/>
          <w:color w:val="000000"/>
          <w:sz w:val="23"/>
          <w:szCs w:val="23"/>
        </w:rPr>
        <w:t>(f)</w:t>
      </w:r>
      <w:r>
        <w:rPr>
          <w:rFonts w:ascii="Times New Roman" w:eastAsiaTheme="majorEastAsia" w:hAnsi="Times New Roman"/>
          <w:bCs/>
          <w:color w:val="000000"/>
          <w:sz w:val="23"/>
          <w:szCs w:val="23"/>
        </w:rPr>
        <w:tab/>
      </w:r>
      <w:r>
        <w:rPr>
          <w:rFonts w:ascii="Times New Roman" w:eastAsiaTheme="majorEastAsia" w:hAnsi="Times New Roman"/>
          <w:bCs/>
          <w:i/>
          <w:color w:val="000000"/>
          <w:sz w:val="23"/>
          <w:szCs w:val="23"/>
        </w:rPr>
        <w:t>Public</w:t>
      </w:r>
      <w:r>
        <w:rPr>
          <w:rFonts w:ascii="Times New Roman" w:eastAsiaTheme="majorEastAsia" w:hAnsi="Times New Roman"/>
          <w:bCs/>
          <w:color w:val="000000"/>
          <w:sz w:val="23"/>
          <w:szCs w:val="23"/>
        </w:rPr>
        <w:t xml:space="preserve"> means any person (including an individual, trust, estate, partnership, association, company, or corporation) other than an Underwriter or a related party to an Underwriter.  The term “related party” for purposes of this certificate generally means any two or more persons who have greater than 50 percent common ownership, directly or indirectly.</w:t>
      </w:r>
    </w:p>
    <w:p w14:paraId="258C54EB" w14:textId="77777777" w:rsidR="0052796B" w:rsidRPr="00D21197" w:rsidRDefault="0052796B" w:rsidP="0052796B">
      <w:pPr>
        <w:spacing w:after="240"/>
        <w:outlineLvl w:val="1"/>
        <w:rPr>
          <w:rFonts w:ascii="Times New Roman" w:eastAsiaTheme="majorEastAsia" w:hAnsi="Times New Roman"/>
          <w:bCs/>
          <w:color w:val="000000"/>
          <w:sz w:val="23"/>
          <w:szCs w:val="23"/>
        </w:rPr>
      </w:pPr>
      <w:r>
        <w:rPr>
          <w:rFonts w:ascii="Times New Roman" w:eastAsiaTheme="majorEastAsia" w:hAnsi="Times New Roman"/>
          <w:bCs/>
          <w:color w:val="000000"/>
          <w:sz w:val="23"/>
          <w:szCs w:val="23"/>
        </w:rPr>
        <w:t>(g)</w:t>
      </w:r>
      <w:r>
        <w:rPr>
          <w:rFonts w:ascii="Times New Roman" w:eastAsiaTheme="majorEastAsia" w:hAnsi="Times New Roman"/>
          <w:bCs/>
          <w:color w:val="000000"/>
          <w:sz w:val="23"/>
          <w:szCs w:val="23"/>
        </w:rPr>
        <w:tab/>
      </w:r>
      <w:r>
        <w:rPr>
          <w:rFonts w:ascii="Times New Roman" w:eastAsiaTheme="majorEastAsia" w:hAnsi="Times New Roman"/>
          <w:bCs/>
          <w:i/>
          <w:color w:val="000000"/>
          <w:sz w:val="23"/>
          <w:szCs w:val="23"/>
        </w:rPr>
        <w:t>Sale Date</w:t>
      </w:r>
      <w:r>
        <w:rPr>
          <w:rFonts w:ascii="Times New Roman" w:eastAsiaTheme="majorEastAsia" w:hAnsi="Times New Roman"/>
          <w:bCs/>
          <w:color w:val="000000"/>
          <w:sz w:val="23"/>
          <w:szCs w:val="23"/>
        </w:rPr>
        <w:t xml:space="preserve"> means the first day on which there is a binding contract in writing for the sale of a Maturity of the Bonds.  The Sale Date of the Bonds is [Pricing Date].</w:t>
      </w:r>
    </w:p>
    <w:p w14:paraId="13A27212" w14:textId="77777777" w:rsidR="0052796B" w:rsidRPr="00D21197" w:rsidRDefault="0052796B" w:rsidP="0052796B">
      <w:pPr>
        <w:spacing w:after="240"/>
        <w:outlineLvl w:val="1"/>
        <w:rPr>
          <w:rFonts w:ascii="Times New Roman" w:eastAsiaTheme="majorEastAsia" w:hAnsi="Times New Roman"/>
          <w:bCs/>
          <w:color w:val="000000"/>
          <w:sz w:val="23"/>
          <w:szCs w:val="23"/>
        </w:rPr>
      </w:pPr>
      <w:r>
        <w:rPr>
          <w:rFonts w:ascii="Times New Roman" w:eastAsiaTheme="majorEastAsia" w:hAnsi="Times New Roman"/>
          <w:bCs/>
          <w:color w:val="000000"/>
          <w:sz w:val="23"/>
          <w:szCs w:val="23"/>
        </w:rPr>
        <w:t>(h)</w:t>
      </w:r>
      <w:r>
        <w:rPr>
          <w:rFonts w:ascii="Times New Roman" w:eastAsiaTheme="majorEastAsia" w:hAnsi="Times New Roman"/>
          <w:bCs/>
          <w:color w:val="000000"/>
          <w:sz w:val="23"/>
          <w:szCs w:val="23"/>
        </w:rPr>
        <w:tab/>
      </w:r>
      <w:r>
        <w:rPr>
          <w:rFonts w:ascii="Times New Roman" w:eastAsiaTheme="majorEastAsia" w:hAnsi="Times New Roman"/>
          <w:bCs/>
          <w:i/>
          <w:color w:val="000000"/>
          <w:sz w:val="23"/>
          <w:szCs w:val="23"/>
        </w:rPr>
        <w:t>Underwriter</w:t>
      </w:r>
      <w:r>
        <w:rPr>
          <w:rFonts w:ascii="Times New Roman" w:eastAsiaTheme="majorEastAsia" w:hAnsi="Times New Roman"/>
          <w:bCs/>
          <w:color w:val="000000"/>
          <w:sz w:val="23"/>
          <w:szCs w:val="23"/>
        </w:rPr>
        <w:t xml:space="preserve"> means: (</w:t>
      </w:r>
      <w:proofErr w:type="spellStart"/>
      <w:r>
        <w:rPr>
          <w:rFonts w:ascii="Times New Roman" w:eastAsiaTheme="majorEastAsia" w:hAnsi="Times New Roman"/>
          <w:bCs/>
          <w:color w:val="000000"/>
          <w:sz w:val="23"/>
          <w:szCs w:val="23"/>
        </w:rPr>
        <w:t>i</w:t>
      </w:r>
      <w:proofErr w:type="spellEnd"/>
      <w:r>
        <w:rPr>
          <w:rFonts w:ascii="Times New Roman" w:eastAsiaTheme="majorEastAsia" w:hAnsi="Times New Roman"/>
          <w:bCs/>
          <w:color w:val="000000"/>
          <w:sz w:val="23"/>
          <w:szCs w:val="23"/>
        </w:rPr>
        <w:t>) any person that agrees pursuant to a written contract with the Issuer (or with the lead underwriter to form an underwriting syndicate) to participate in the initial sale of the Bonds to the Public; and (ii) any person that agrees pursuant to a written contract directly or indirectly with a person described in clause (</w:t>
      </w:r>
      <w:proofErr w:type="spellStart"/>
      <w:r>
        <w:rPr>
          <w:rFonts w:ascii="Times New Roman" w:eastAsiaTheme="majorEastAsia" w:hAnsi="Times New Roman"/>
          <w:bCs/>
          <w:color w:val="000000"/>
          <w:sz w:val="23"/>
          <w:szCs w:val="23"/>
        </w:rPr>
        <w:t>i</w:t>
      </w:r>
      <w:proofErr w:type="spellEnd"/>
      <w:r>
        <w:rPr>
          <w:rFonts w:ascii="Times New Roman" w:eastAsiaTheme="majorEastAsia" w:hAnsi="Times New Roman"/>
          <w:bCs/>
          <w:color w:val="000000"/>
          <w:sz w:val="23"/>
          <w:szCs w:val="23"/>
        </w:rPr>
        <w:t>) of this paragraph to participate in the initial sale of the Bonds to the Public (including a member of a selling group or a party to a third-party distribution agreement participating in the initial sale of the Bonds to the Public).</w:t>
      </w:r>
    </w:p>
    <w:p w14:paraId="59FEE6F1" w14:textId="77777777" w:rsidR="0052796B" w:rsidRPr="00473888" w:rsidRDefault="0052796B" w:rsidP="0052796B">
      <w:pPr>
        <w:keepNext/>
        <w:keepLines/>
        <w:spacing w:after="240"/>
        <w:outlineLvl w:val="0"/>
        <w:rPr>
          <w:szCs w:val="23"/>
        </w:rPr>
      </w:pPr>
      <w:r>
        <w:rPr>
          <w:rFonts w:ascii="Times New Roman" w:hAnsi="Times New Roman"/>
          <w:bCs/>
          <w:iCs/>
          <w:sz w:val="23"/>
          <w:szCs w:val="23"/>
        </w:rPr>
        <w:t>4.</w:t>
      </w:r>
      <w:r>
        <w:rPr>
          <w:rFonts w:ascii="Times New Roman" w:hAnsi="Times New Roman"/>
          <w:bCs/>
          <w:iCs/>
          <w:sz w:val="23"/>
          <w:szCs w:val="23"/>
        </w:rPr>
        <w:tab/>
      </w:r>
      <w:r>
        <w:rPr>
          <w:rFonts w:ascii="Times New Roman" w:hAnsi="Times New Roman"/>
          <w:b/>
          <w:i/>
          <w:sz w:val="23"/>
          <w:szCs w:val="23"/>
        </w:rPr>
        <w:t>Reserve</w:t>
      </w:r>
      <w:r>
        <w:rPr>
          <w:rFonts w:ascii="Times New Roman" w:hAnsi="Times New Roman"/>
          <w:b/>
          <w:sz w:val="23"/>
          <w:szCs w:val="23"/>
        </w:rPr>
        <w:t xml:space="preserve"> Fund.</w:t>
      </w:r>
      <w:r>
        <w:rPr>
          <w:rFonts w:ascii="Times New Roman" w:hAnsi="Times New Roman"/>
          <w:sz w:val="23"/>
          <w:szCs w:val="23"/>
        </w:rPr>
        <w:t xml:space="preserve">  The funding of the Reserve Fund under the Indenture, and as provided in the Tax Certificate, is reasonably required, was a vital factor in marketing the Bonds, facilitated the marketing of the Bonds at an interest rate comparable to that of bonds and other tax-exempt obligations of a similar type, and is not in excess of the amount necessary for such purpose.</w:t>
      </w:r>
    </w:p>
    <w:p w14:paraId="22EE938E" w14:textId="77777777" w:rsidR="0052796B" w:rsidRPr="00886680" w:rsidRDefault="0052796B" w:rsidP="0052796B">
      <w:pPr>
        <w:pStyle w:val="ListParagraph"/>
        <w:ind w:left="0" w:firstLine="720"/>
        <w:jc w:val="both"/>
        <w:rPr>
          <w:szCs w:val="23"/>
        </w:rPr>
      </w:pPr>
      <w:r>
        <w:rPr>
          <w:szCs w:val="23"/>
        </w:rPr>
        <w:t xml:space="preserve">The </w:t>
      </w:r>
      <w:r>
        <w:rPr>
          <w:bCs/>
          <w:iCs/>
          <w:szCs w:val="23"/>
        </w:rPr>
        <w:t>representations</w:t>
      </w:r>
      <w:r>
        <w:rPr>
          <w:szCs w:val="23"/>
        </w:rPr>
        <w:t xml:space="preserve"> set forth in this certificate are limited to factual matters only.  Nothing in this certificate represents Stifel’s interpretation of any laws, including specifically Sections 103 and 148 of the Internal Revenue Code of 1986, as amended, and the Treasury Regulations thereunder.  The undersigned understands that the foregoing information will be relied upon by the Issuer with respect to certain of the representations set forth in the Tax Certificate of the Issuer dated [Closing Date] and with respect to compliance with the federal income tax rules affecting the Bonds, and by Bond Counsel, in connection with rendering its opinion that the interest on the Bonds is excluded from gross income for federal income tax purposes, the preparation of the Internal Revenue Service Form 8038-G, and other federal income tax advice that it may give to the Issuer from time to time relating to the Bonds.</w:t>
      </w:r>
    </w:p>
    <w:p w14:paraId="359F668F" w14:textId="77777777" w:rsidR="0052796B" w:rsidRPr="00B45E77" w:rsidRDefault="0052796B" w:rsidP="0052796B">
      <w:pPr>
        <w:ind w:firstLine="0"/>
        <w:rPr>
          <w:szCs w:val="23"/>
        </w:rPr>
      </w:pPr>
    </w:p>
    <w:p w14:paraId="3F2E49BA" w14:textId="77777777" w:rsidR="0052796B" w:rsidRPr="007E300E" w:rsidRDefault="007E300E" w:rsidP="007E300E">
      <w:pPr>
        <w:autoSpaceDE w:val="0"/>
        <w:autoSpaceDN w:val="0"/>
        <w:ind w:left="4860" w:hanging="4860"/>
        <w:rPr>
          <w:rFonts w:ascii="Times New Roman" w:hAnsi="Times New Roman"/>
          <w:sz w:val="23"/>
          <w:szCs w:val="23"/>
        </w:rPr>
      </w:pPr>
      <w:r>
        <w:rPr>
          <w:rFonts w:ascii="Times New Roman" w:hAnsi="Times New Roman"/>
          <w:sz w:val="23"/>
          <w:szCs w:val="23"/>
        </w:rPr>
        <w:t>Dated: [Closing Date]</w:t>
      </w:r>
      <w:r>
        <w:rPr>
          <w:rFonts w:ascii="Times New Roman" w:hAnsi="Times New Roman"/>
          <w:sz w:val="23"/>
          <w:szCs w:val="23"/>
        </w:rPr>
        <w:tab/>
      </w:r>
      <w:r>
        <w:rPr>
          <w:rFonts w:ascii="Times New Roman" w:hAnsi="Times New Roman"/>
          <w:b/>
          <w:sz w:val="23"/>
          <w:szCs w:val="23"/>
        </w:rPr>
        <w:t>STIFEL, NICOLAUS &amp; COMPANY, INCORPORATED</w:t>
      </w:r>
    </w:p>
    <w:p w14:paraId="6DCF2CE0" w14:textId="77777777" w:rsidR="0052796B" w:rsidRPr="00886680" w:rsidRDefault="0052796B" w:rsidP="00015081">
      <w:pPr>
        <w:ind w:firstLine="0"/>
        <w:jc w:val="left"/>
        <w:rPr>
          <w:rFonts w:ascii="Times New Roman" w:hAnsi="Times New Roman"/>
          <w:b/>
          <w:sz w:val="23"/>
          <w:szCs w:val="23"/>
        </w:rPr>
      </w:pPr>
    </w:p>
    <w:p w14:paraId="3FF97214" w14:textId="77777777" w:rsidR="0052796B" w:rsidRPr="00886680" w:rsidRDefault="0052796B" w:rsidP="0052796B">
      <w:pPr>
        <w:tabs>
          <w:tab w:val="left" w:pos="9360"/>
        </w:tabs>
        <w:ind w:left="5040" w:hanging="187"/>
        <w:jc w:val="left"/>
        <w:rPr>
          <w:rFonts w:ascii="Times New Roman" w:hAnsi="Times New Roman"/>
          <w:sz w:val="23"/>
          <w:szCs w:val="23"/>
        </w:rPr>
      </w:pPr>
      <w:r>
        <w:rPr>
          <w:rFonts w:ascii="Times New Roman" w:hAnsi="Times New Roman"/>
          <w:sz w:val="23"/>
          <w:szCs w:val="23"/>
        </w:rPr>
        <w:t>By:</w:t>
      </w:r>
      <w:r>
        <w:rPr>
          <w:rFonts w:ascii="Times New Roman" w:hAnsi="Times New Roman"/>
          <w:sz w:val="23"/>
          <w:szCs w:val="23"/>
          <w:u w:val="single"/>
        </w:rPr>
        <w:tab/>
      </w:r>
    </w:p>
    <w:p w14:paraId="5F9A47E6" w14:textId="77777777" w:rsidR="007E300E" w:rsidRDefault="0052796B" w:rsidP="007E300E">
      <w:pPr>
        <w:tabs>
          <w:tab w:val="left" w:pos="4050"/>
          <w:tab w:val="left" w:pos="9360"/>
        </w:tabs>
        <w:ind w:left="5040" w:firstLine="0"/>
        <w:jc w:val="center"/>
        <w:rPr>
          <w:rFonts w:ascii="Times New Roman" w:hAnsi="Times New Roman"/>
          <w:sz w:val="23"/>
          <w:szCs w:val="23"/>
        </w:rPr>
      </w:pPr>
      <w:r>
        <w:rPr>
          <w:rFonts w:ascii="Times New Roman" w:hAnsi="Times New Roman"/>
          <w:sz w:val="23"/>
          <w:szCs w:val="23"/>
        </w:rPr>
        <w:t>Managing Director</w:t>
      </w:r>
    </w:p>
    <w:p w14:paraId="3CC52C34" w14:textId="77777777" w:rsidR="00015081" w:rsidRPr="00886680" w:rsidRDefault="00015081" w:rsidP="00015081">
      <w:pPr>
        <w:tabs>
          <w:tab w:val="left" w:pos="9360"/>
        </w:tabs>
        <w:ind w:left="5040" w:hanging="187"/>
        <w:jc w:val="left"/>
        <w:rPr>
          <w:rFonts w:ascii="Times New Roman" w:hAnsi="Times New Roman"/>
          <w:sz w:val="23"/>
          <w:szCs w:val="23"/>
        </w:rPr>
      </w:pPr>
      <w:r>
        <w:rPr>
          <w:rFonts w:ascii="Times New Roman" w:hAnsi="Times New Roman"/>
          <w:sz w:val="23"/>
          <w:szCs w:val="23"/>
        </w:rPr>
        <w:t>By:</w:t>
      </w:r>
      <w:r>
        <w:rPr>
          <w:rFonts w:ascii="Times New Roman" w:hAnsi="Times New Roman"/>
          <w:sz w:val="23"/>
          <w:szCs w:val="23"/>
          <w:u w:val="single"/>
        </w:rPr>
        <w:tab/>
      </w:r>
    </w:p>
    <w:p w14:paraId="733DA513" w14:textId="77777777" w:rsidR="00015081" w:rsidRPr="00886680" w:rsidRDefault="00015081" w:rsidP="00015081">
      <w:pPr>
        <w:tabs>
          <w:tab w:val="left" w:pos="4050"/>
          <w:tab w:val="left" w:pos="9360"/>
        </w:tabs>
        <w:ind w:left="5040" w:firstLine="0"/>
        <w:jc w:val="center"/>
        <w:rPr>
          <w:rFonts w:ascii="Times New Roman" w:hAnsi="Times New Roman"/>
          <w:sz w:val="23"/>
          <w:szCs w:val="23"/>
        </w:rPr>
      </w:pPr>
      <w:r>
        <w:rPr>
          <w:rFonts w:ascii="Times New Roman" w:hAnsi="Times New Roman"/>
          <w:sz w:val="23"/>
          <w:szCs w:val="23"/>
        </w:rPr>
        <w:t>[Managing] Director</w:t>
      </w:r>
    </w:p>
    <w:p w14:paraId="1EF2B01B" w14:textId="77777777" w:rsidR="0052796B" w:rsidRPr="00886680" w:rsidRDefault="0052796B" w:rsidP="0052796B">
      <w:pPr>
        <w:rPr>
          <w:rFonts w:ascii="Times New Roman" w:hAnsi="Times New Roman"/>
          <w:sz w:val="23"/>
          <w:szCs w:val="23"/>
        </w:rPr>
        <w:sectPr w:rsidR="0052796B" w:rsidRPr="00886680" w:rsidSect="0052796B">
          <w:footerReference w:type="default" r:id="rId45"/>
          <w:footnotePr>
            <w:numRestart w:val="eachSect"/>
          </w:footnotePr>
          <w:pgSz w:w="12240" w:h="15840"/>
          <w:pgMar w:top="1440" w:right="1440" w:bottom="1440" w:left="1440" w:header="720" w:footer="720" w:gutter="0"/>
          <w:pgNumType w:start="1"/>
          <w:cols w:space="720"/>
          <w:noEndnote/>
        </w:sectPr>
      </w:pPr>
    </w:p>
    <w:p w14:paraId="5F5ACC5B" w14:textId="77777777" w:rsidR="0052796B" w:rsidRPr="00D21197" w:rsidRDefault="0052796B" w:rsidP="0052796B">
      <w:pPr>
        <w:spacing w:after="240"/>
        <w:ind w:firstLine="0"/>
        <w:jc w:val="center"/>
        <w:rPr>
          <w:rFonts w:ascii="Times New Roman" w:hAnsi="Times New Roman"/>
          <w:b/>
        </w:rPr>
      </w:pPr>
      <w:r>
        <w:rPr>
          <w:rFonts w:ascii="Times New Roman" w:hAnsi="Times New Roman"/>
          <w:b/>
        </w:rPr>
        <w:lastRenderedPageBreak/>
        <w:t>SCHEDULE A</w:t>
      </w:r>
    </w:p>
    <w:p w14:paraId="395EA303" w14:textId="77777777" w:rsidR="0052796B" w:rsidRPr="00D21197" w:rsidRDefault="0052796B" w:rsidP="0052796B">
      <w:pPr>
        <w:spacing w:after="240"/>
        <w:ind w:firstLine="0"/>
        <w:jc w:val="center"/>
        <w:rPr>
          <w:rFonts w:ascii="Times New Roman" w:hAnsi="Times New Roman"/>
          <w:b/>
        </w:rPr>
      </w:pPr>
      <w:r>
        <w:rPr>
          <w:rFonts w:ascii="Times New Roman" w:hAnsi="Times New Roman"/>
          <w:b/>
        </w:rPr>
        <w:t>SALE PRICES OF THE GENERAL RULE MATURITIES AND INITIAL OFFERING PRICES OF THE HOLD-THE-OFFERING-PRICE MATURITIES</w:t>
      </w:r>
    </w:p>
    <w:p w14:paraId="7EA08FC4" w14:textId="77777777" w:rsidR="0052796B" w:rsidRPr="00D21197" w:rsidRDefault="0052796B" w:rsidP="0052796B">
      <w:pPr>
        <w:spacing w:after="240"/>
        <w:ind w:firstLine="0"/>
        <w:jc w:val="center"/>
        <w:rPr>
          <w:rFonts w:ascii="Times New Roman" w:hAnsi="Times New Roman"/>
        </w:rPr>
      </w:pPr>
      <w:r>
        <w:rPr>
          <w:rFonts w:ascii="Times New Roman" w:hAnsi="Times New Roman"/>
        </w:rPr>
        <w:t>(</w:t>
      </w:r>
      <w:r>
        <w:rPr>
          <w:rFonts w:ascii="Times New Roman" w:hAnsi="Times New Roman"/>
          <w:i/>
        </w:rPr>
        <w:t>Attached</w:t>
      </w:r>
      <w:r>
        <w:rPr>
          <w:rFonts w:ascii="Times New Roman" w:hAnsi="Times New Roman"/>
        </w:rPr>
        <w:t>)</w:t>
      </w:r>
    </w:p>
    <w:p w14:paraId="70B83EB2" w14:textId="77777777" w:rsidR="0052796B" w:rsidRPr="00D21197" w:rsidRDefault="0052796B" w:rsidP="0052796B">
      <w:pPr>
        <w:ind w:firstLine="0"/>
        <w:rPr>
          <w:rFonts w:ascii="Times New Roman" w:hAnsi="Times New Roman"/>
        </w:rPr>
      </w:pPr>
    </w:p>
    <w:p w14:paraId="674A3377" w14:textId="77777777" w:rsidR="0052796B" w:rsidRPr="00D21197" w:rsidRDefault="0052796B" w:rsidP="0052796B">
      <w:pPr>
        <w:ind w:firstLine="0"/>
        <w:rPr>
          <w:rFonts w:ascii="Times New Roman" w:hAnsi="Times New Roman"/>
        </w:rPr>
        <w:sectPr w:rsidR="0052796B" w:rsidRPr="00D21197" w:rsidSect="0052796B">
          <w:headerReference w:type="first" r:id="rId46"/>
          <w:footerReference w:type="first" r:id="rId47"/>
          <w:pgSz w:w="12240" w:h="15840" w:code="1"/>
          <w:pgMar w:top="1440" w:right="1440" w:bottom="1440" w:left="1440" w:header="720" w:footer="720" w:gutter="0"/>
          <w:cols w:space="720"/>
          <w:titlePg/>
          <w:docGrid w:linePitch="360"/>
        </w:sectPr>
      </w:pPr>
    </w:p>
    <w:p w14:paraId="24A53F5D" w14:textId="77777777" w:rsidR="0052796B" w:rsidRPr="00D21197" w:rsidRDefault="0052796B" w:rsidP="0052796B">
      <w:pPr>
        <w:spacing w:after="240"/>
        <w:ind w:firstLine="0"/>
        <w:jc w:val="center"/>
        <w:rPr>
          <w:rFonts w:ascii="Times New Roman" w:hAnsi="Times New Roman"/>
          <w:b/>
        </w:rPr>
      </w:pPr>
      <w:r>
        <w:rPr>
          <w:rFonts w:ascii="Times New Roman" w:hAnsi="Times New Roman"/>
          <w:b/>
        </w:rPr>
        <w:lastRenderedPageBreak/>
        <w:t>SCHEDULE B</w:t>
      </w:r>
    </w:p>
    <w:p w14:paraId="727C922C" w14:textId="77777777" w:rsidR="0052796B" w:rsidRPr="00D21197" w:rsidRDefault="0052796B" w:rsidP="0052796B">
      <w:pPr>
        <w:spacing w:after="240"/>
        <w:ind w:firstLine="0"/>
        <w:jc w:val="center"/>
        <w:rPr>
          <w:rFonts w:ascii="Times New Roman" w:hAnsi="Times New Roman"/>
          <w:b/>
        </w:rPr>
      </w:pPr>
      <w:r>
        <w:rPr>
          <w:rFonts w:ascii="Times New Roman" w:hAnsi="Times New Roman"/>
          <w:b/>
        </w:rPr>
        <w:t>PRICING WIRE OR EQUIVALENT COMMUNICATION</w:t>
      </w:r>
    </w:p>
    <w:p w14:paraId="30009573" w14:textId="77777777" w:rsidR="0052796B" w:rsidRPr="00D21197" w:rsidRDefault="0052796B" w:rsidP="0052796B">
      <w:pPr>
        <w:spacing w:after="240"/>
        <w:ind w:firstLine="0"/>
        <w:jc w:val="center"/>
        <w:rPr>
          <w:rFonts w:ascii="Times New Roman" w:hAnsi="Times New Roman"/>
        </w:rPr>
      </w:pPr>
      <w:r>
        <w:rPr>
          <w:rFonts w:ascii="Times New Roman" w:hAnsi="Times New Roman"/>
        </w:rPr>
        <w:t>(</w:t>
      </w:r>
      <w:r>
        <w:rPr>
          <w:rFonts w:ascii="Times New Roman" w:hAnsi="Times New Roman"/>
          <w:i/>
        </w:rPr>
        <w:t>Attached</w:t>
      </w:r>
      <w:r>
        <w:rPr>
          <w:rFonts w:ascii="Times New Roman" w:hAnsi="Times New Roman"/>
        </w:rPr>
        <w:t>)</w:t>
      </w:r>
    </w:p>
    <w:p w14:paraId="2172332C" w14:textId="77777777" w:rsidR="0052796B" w:rsidRDefault="0052796B" w:rsidP="0052796B">
      <w:pPr>
        <w:jc w:val="center"/>
        <w:outlineLvl w:val="0"/>
        <w:rPr>
          <w:rFonts w:ascii="Times New Roman" w:hAnsi="Times New Roman"/>
          <w:b/>
          <w:sz w:val="23"/>
          <w:szCs w:val="23"/>
        </w:rPr>
      </w:pPr>
    </w:p>
    <w:p w14:paraId="3521E305" w14:textId="77777777" w:rsidR="0052796B" w:rsidRPr="008C2B11" w:rsidRDefault="0052796B" w:rsidP="0052796B">
      <w:pPr>
        <w:spacing w:before="240"/>
        <w:ind w:firstLine="0"/>
        <w:jc w:val="center"/>
        <w:rPr>
          <w:rFonts w:ascii="Times New Roman" w:hAnsi="Times New Roman"/>
          <w:sz w:val="23"/>
          <w:szCs w:val="23"/>
        </w:rPr>
      </w:pPr>
    </w:p>
    <w:p w14:paraId="700F0DF5" w14:textId="77777777" w:rsidR="0052796B" w:rsidRPr="00612F54" w:rsidRDefault="0052796B" w:rsidP="0052796B"/>
    <w:p w14:paraId="0C97535D" w14:textId="77777777" w:rsidR="00612F54" w:rsidRPr="00D21197" w:rsidRDefault="00612F54" w:rsidP="00612F54">
      <w:pPr>
        <w:ind w:firstLine="0"/>
        <w:rPr>
          <w:rFonts w:ascii="Times New Roman" w:hAnsi="Times New Roman"/>
        </w:rPr>
      </w:pPr>
    </w:p>
    <w:p w14:paraId="2465C4B8" w14:textId="77777777" w:rsidR="00B65891" w:rsidRPr="00612F54" w:rsidRDefault="00B65891" w:rsidP="00612F54"/>
    <w:sectPr w:rsidR="00B65891" w:rsidRPr="00612F54" w:rsidSect="00500200">
      <w:headerReference w:type="even" r:id="rId48"/>
      <w:headerReference w:type="default" r:id="rId49"/>
      <w:footerReference w:type="even" r:id="rId50"/>
      <w:footerReference w:type="default" r:id="rId51"/>
      <w:headerReference w:type="first" r:id="rId52"/>
      <w:footerReference w:type="first" r:id="rId53"/>
      <w:footnotePr>
        <w:numRestart w:val="eachSect"/>
      </w:footnotePr>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8F657" w14:textId="77777777" w:rsidR="00B5390D" w:rsidRDefault="00B5390D" w:rsidP="009C3AA3">
      <w:r>
        <w:separator/>
      </w:r>
    </w:p>
  </w:endnote>
  <w:endnote w:type="continuationSeparator" w:id="0">
    <w:p w14:paraId="111B5980" w14:textId="77777777" w:rsidR="00B5390D" w:rsidRDefault="00B5390D" w:rsidP="009C3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New York">
    <w:panose1 w:val="02040503060506020304"/>
    <w:charset w:val="4D"/>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57F3" w14:textId="77777777" w:rsidR="00C82A94" w:rsidRDefault="00C82A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CE06" w14:textId="77777777" w:rsidR="00612F54" w:rsidRPr="009E39B7" w:rsidRDefault="00612F54">
    <w:pPr>
      <w:pStyle w:val="Footer"/>
      <w:rPr>
        <w:rFonts w:ascii="Times New Roman" w:hAnsi="Times New Roman"/>
        <w:sz w:val="22"/>
      </w:rPr>
    </w:pPr>
    <w:r w:rsidRPr="009E39B7">
      <w:rPr>
        <w:rFonts w:ascii="Times New Roman" w:hAnsi="Times New Roman"/>
        <w:sz w:val="22"/>
      </w:rPr>
      <w:t>-</w:t>
    </w:r>
    <w:r w:rsidRPr="009E39B7">
      <w:rPr>
        <w:rFonts w:ascii="Times New Roman" w:hAnsi="Times New Roman"/>
        <w:sz w:val="22"/>
      </w:rPr>
      <w:fldChar w:fldCharType="begin"/>
    </w:r>
    <w:r w:rsidRPr="009E39B7">
      <w:rPr>
        <w:rFonts w:ascii="Times New Roman" w:hAnsi="Times New Roman"/>
        <w:sz w:val="22"/>
      </w:rPr>
      <w:instrText xml:space="preserve"> PAGE  </w:instrText>
    </w:r>
    <w:r w:rsidRPr="009E39B7">
      <w:rPr>
        <w:rFonts w:ascii="Times New Roman" w:hAnsi="Times New Roman"/>
        <w:sz w:val="22"/>
      </w:rPr>
      <w:fldChar w:fldCharType="separate"/>
    </w:r>
    <w:r w:rsidRPr="009E39B7">
      <w:rPr>
        <w:rFonts w:ascii="Times New Roman" w:hAnsi="Times New Roman"/>
        <w:noProof/>
        <w:sz w:val="22"/>
      </w:rPr>
      <w:t>2</w:t>
    </w:r>
    <w:r w:rsidRPr="009E39B7">
      <w:rPr>
        <w:rFonts w:ascii="Times New Roman" w:hAnsi="Times New Roman"/>
        <w:sz w:val="22"/>
      </w:rPr>
      <w:fldChar w:fldCharType="end"/>
    </w:r>
    <w:r w:rsidRPr="009E39B7">
      <w:rPr>
        <w:rFonts w:ascii="Times New Roman" w:hAnsi="Times New Roman"/>
        <w:sz w:val="2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68EA7" w14:textId="77777777" w:rsidR="00C82A94" w:rsidRDefault="00C82A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21A1" w14:textId="77777777" w:rsidR="00612F54" w:rsidRPr="009E39B7" w:rsidRDefault="00612F54">
    <w:pPr>
      <w:pStyle w:val="Footer"/>
      <w:rPr>
        <w:rFonts w:ascii="Times New Roman" w:hAnsi="Times New Roman"/>
        <w:sz w:val="22"/>
      </w:rPr>
    </w:pPr>
    <w:r w:rsidRPr="009E39B7">
      <w:rPr>
        <w:rFonts w:ascii="Times New Roman" w:hAnsi="Times New Roman"/>
        <w:sz w:val="22"/>
      </w:rPr>
      <w:t>S-1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031E" w14:textId="77777777" w:rsidR="00612F54" w:rsidRPr="009E39B7" w:rsidRDefault="00612F54">
    <w:pPr>
      <w:pStyle w:val="Footer"/>
      <w:rPr>
        <w:rFonts w:ascii="Times New Roman" w:hAnsi="Times New Roman"/>
        <w:sz w:val="22"/>
      </w:rPr>
    </w:pPr>
    <w:r>
      <w:rPr>
        <w:rFonts w:ascii="Times New Roman" w:hAnsi="Times New Roman"/>
        <w:sz w:val="22"/>
      </w:rPr>
      <w:t>A</w:t>
    </w:r>
    <w:r w:rsidRPr="009E39B7">
      <w:rPr>
        <w:rFonts w:ascii="Times New Roman" w:hAnsi="Times New Roman"/>
        <w:sz w:val="22"/>
      </w:rPr>
      <w:t>-</w:t>
    </w:r>
    <w:r w:rsidRPr="009E39B7">
      <w:rPr>
        <w:rFonts w:ascii="Times New Roman" w:hAnsi="Times New Roman"/>
        <w:sz w:val="22"/>
      </w:rPr>
      <w:fldChar w:fldCharType="begin"/>
    </w:r>
    <w:r w:rsidRPr="009E39B7">
      <w:rPr>
        <w:rFonts w:ascii="Times New Roman" w:hAnsi="Times New Roman"/>
        <w:sz w:val="22"/>
      </w:rPr>
      <w:instrText xml:space="preserve"> PAGE  </w:instrText>
    </w:r>
    <w:r w:rsidRPr="009E39B7">
      <w:rPr>
        <w:rFonts w:ascii="Times New Roman" w:hAnsi="Times New Roman"/>
        <w:sz w:val="22"/>
      </w:rPr>
      <w:fldChar w:fldCharType="separate"/>
    </w:r>
    <w:r w:rsidRPr="009E39B7">
      <w:rPr>
        <w:rFonts w:ascii="Times New Roman" w:hAnsi="Times New Roman"/>
        <w:noProof/>
        <w:sz w:val="22"/>
      </w:rPr>
      <w:t>1</w:t>
    </w:r>
    <w:r w:rsidRPr="009E39B7">
      <w:rPr>
        <w:rFonts w:ascii="Times New Roman" w:hAnsi="Times New Roman"/>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06287" w14:textId="77777777" w:rsidR="00612F54" w:rsidRPr="009E39B7" w:rsidRDefault="00612F54">
    <w:pPr>
      <w:pStyle w:val="Footer"/>
      <w:rPr>
        <w:rFonts w:ascii="Times New Roman" w:hAnsi="Times New Roman"/>
        <w:sz w:val="22"/>
      </w:rPr>
    </w:pPr>
    <w:r w:rsidRPr="009E39B7">
      <w:rPr>
        <w:rFonts w:ascii="Times New Roman" w:hAnsi="Times New Roman"/>
        <w:sz w:val="22"/>
      </w:rPr>
      <w:t>B-</w:t>
    </w:r>
    <w:r w:rsidRPr="009E39B7">
      <w:rPr>
        <w:rFonts w:ascii="Times New Roman" w:hAnsi="Times New Roman"/>
        <w:sz w:val="22"/>
      </w:rPr>
      <w:fldChar w:fldCharType="begin"/>
    </w:r>
    <w:r w:rsidRPr="009E39B7">
      <w:rPr>
        <w:rFonts w:ascii="Times New Roman" w:hAnsi="Times New Roman"/>
        <w:sz w:val="22"/>
      </w:rPr>
      <w:instrText xml:space="preserve"> PAGE  </w:instrText>
    </w:r>
    <w:r w:rsidRPr="009E39B7">
      <w:rPr>
        <w:rFonts w:ascii="Times New Roman" w:hAnsi="Times New Roman"/>
        <w:sz w:val="22"/>
      </w:rPr>
      <w:fldChar w:fldCharType="separate"/>
    </w:r>
    <w:r w:rsidRPr="009E39B7">
      <w:rPr>
        <w:rFonts w:ascii="Times New Roman" w:hAnsi="Times New Roman"/>
        <w:noProof/>
        <w:sz w:val="22"/>
      </w:rPr>
      <w:t>1</w:t>
    </w:r>
    <w:r w:rsidRPr="009E39B7">
      <w:rPr>
        <w:rFonts w:ascii="Times New Roman" w:hAnsi="Times New Roman"/>
        <w:sz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1E83B" w14:textId="77777777" w:rsidR="00612F54" w:rsidRPr="009E39B7" w:rsidRDefault="00612F54" w:rsidP="001D25A9">
    <w:pPr>
      <w:pStyle w:val="Footer"/>
      <w:tabs>
        <w:tab w:val="center" w:pos="4500"/>
      </w:tabs>
      <w:rPr>
        <w:rFonts w:ascii="Times New Roman" w:hAnsi="Times New Roman"/>
        <w:sz w:val="22"/>
      </w:rPr>
    </w:pPr>
    <w:r w:rsidRPr="009E39B7">
      <w:rPr>
        <w:rStyle w:val="PageNumber"/>
        <w:rFonts w:ascii="Times New Roman" w:hAnsi="Times New Roman"/>
        <w:sz w:val="22"/>
      </w:rPr>
      <w:t>C-</w:t>
    </w:r>
    <w:r w:rsidRPr="009E39B7">
      <w:rPr>
        <w:rStyle w:val="PageNumber"/>
        <w:rFonts w:ascii="Times New Roman" w:hAnsi="Times New Roman"/>
        <w:sz w:val="22"/>
      </w:rPr>
      <w:fldChar w:fldCharType="begin"/>
    </w:r>
    <w:r w:rsidRPr="009E39B7">
      <w:rPr>
        <w:rStyle w:val="PageNumber"/>
        <w:rFonts w:ascii="Times New Roman" w:hAnsi="Times New Roman"/>
        <w:sz w:val="22"/>
      </w:rPr>
      <w:instrText xml:space="preserve"> PAGE </w:instrText>
    </w:r>
    <w:r w:rsidRPr="009E39B7">
      <w:rPr>
        <w:rStyle w:val="PageNumber"/>
        <w:rFonts w:ascii="Times New Roman" w:hAnsi="Times New Roman"/>
        <w:sz w:val="22"/>
      </w:rPr>
      <w:fldChar w:fldCharType="separate"/>
    </w:r>
    <w:r w:rsidRPr="009E39B7">
      <w:rPr>
        <w:rStyle w:val="PageNumber"/>
        <w:rFonts w:ascii="Times New Roman" w:hAnsi="Times New Roman"/>
        <w:noProof/>
        <w:sz w:val="22"/>
      </w:rPr>
      <w:t>2</w:t>
    </w:r>
    <w:r w:rsidRPr="009E39B7">
      <w:rPr>
        <w:rStyle w:val="PageNumber"/>
        <w:rFonts w:ascii="Times New Roman" w:hAnsi="Times New Roman"/>
        <w:sz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4D364" w14:textId="77777777" w:rsidR="00612F54" w:rsidRPr="009E39B7" w:rsidRDefault="00612F54">
    <w:pPr>
      <w:pStyle w:val="Footer"/>
      <w:rPr>
        <w:rFonts w:ascii="Times New Roman" w:hAnsi="Times New Roman"/>
        <w:sz w:val="22"/>
      </w:rPr>
    </w:pPr>
    <w:r w:rsidRPr="009E39B7">
      <w:rPr>
        <w:rFonts w:ascii="Times New Roman" w:hAnsi="Times New Roman"/>
        <w:sz w:val="22"/>
      </w:rPr>
      <w:t>C-</w:t>
    </w:r>
    <w:r w:rsidRPr="009E39B7">
      <w:rPr>
        <w:rStyle w:val="PageNumber"/>
        <w:rFonts w:ascii="Times New Roman" w:hAnsi="Times New Roman"/>
        <w:sz w:val="22"/>
      </w:rPr>
      <w:fldChar w:fldCharType="begin"/>
    </w:r>
    <w:r w:rsidRPr="009E39B7">
      <w:rPr>
        <w:rStyle w:val="PageNumber"/>
        <w:rFonts w:ascii="Times New Roman" w:hAnsi="Times New Roman"/>
        <w:sz w:val="22"/>
      </w:rPr>
      <w:instrText xml:space="preserve"> PAGE </w:instrText>
    </w:r>
    <w:r w:rsidRPr="009E39B7">
      <w:rPr>
        <w:rStyle w:val="PageNumber"/>
        <w:rFonts w:ascii="Times New Roman" w:hAnsi="Times New Roman"/>
        <w:sz w:val="22"/>
      </w:rPr>
      <w:fldChar w:fldCharType="separate"/>
    </w:r>
    <w:r w:rsidRPr="009E39B7">
      <w:rPr>
        <w:rStyle w:val="PageNumber"/>
        <w:rFonts w:ascii="Times New Roman" w:hAnsi="Times New Roman"/>
        <w:noProof/>
        <w:sz w:val="22"/>
      </w:rPr>
      <w:t>1</w:t>
    </w:r>
    <w:r w:rsidRPr="009E39B7">
      <w:rPr>
        <w:rStyle w:val="PageNumber"/>
        <w:rFonts w:ascii="Times New Roman" w:hAnsi="Times New Roman"/>
        <w:sz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77C17" w14:textId="77777777" w:rsidR="00612F54" w:rsidRPr="009E39B7" w:rsidRDefault="00612F54">
    <w:pPr>
      <w:pStyle w:val="Footer"/>
      <w:rPr>
        <w:rFonts w:ascii="Times New Roman" w:hAnsi="Times New Roman"/>
        <w:sz w:val="22"/>
      </w:rPr>
    </w:pPr>
    <w:r w:rsidRPr="009E39B7">
      <w:rPr>
        <w:rFonts w:ascii="Times New Roman" w:hAnsi="Times New Roman"/>
        <w:sz w:val="22"/>
      </w:rPr>
      <w:t>D-</w:t>
    </w:r>
    <w:r w:rsidRPr="009E39B7">
      <w:rPr>
        <w:rStyle w:val="PageNumber"/>
        <w:rFonts w:ascii="Times New Roman" w:hAnsi="Times New Roman"/>
        <w:sz w:val="22"/>
      </w:rPr>
      <w:fldChar w:fldCharType="begin"/>
    </w:r>
    <w:r w:rsidRPr="009E39B7">
      <w:rPr>
        <w:rStyle w:val="PageNumber"/>
        <w:rFonts w:ascii="Times New Roman" w:hAnsi="Times New Roman"/>
        <w:sz w:val="22"/>
      </w:rPr>
      <w:instrText xml:space="preserve"> PAGE </w:instrText>
    </w:r>
    <w:r w:rsidRPr="009E39B7">
      <w:rPr>
        <w:rStyle w:val="PageNumber"/>
        <w:rFonts w:ascii="Times New Roman" w:hAnsi="Times New Roman"/>
        <w:sz w:val="22"/>
      </w:rPr>
      <w:fldChar w:fldCharType="separate"/>
    </w:r>
    <w:r w:rsidRPr="009E39B7">
      <w:rPr>
        <w:rStyle w:val="PageNumber"/>
        <w:rFonts w:ascii="Times New Roman" w:hAnsi="Times New Roman"/>
        <w:noProof/>
        <w:sz w:val="22"/>
      </w:rPr>
      <w:t>1</w:t>
    </w:r>
    <w:r w:rsidRPr="009E39B7">
      <w:rPr>
        <w:rStyle w:val="PageNumber"/>
        <w:rFonts w:ascii="Times New Roman" w:hAnsi="Times New Roman"/>
        <w:sz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51CDF" w14:textId="77777777" w:rsidR="00612F54" w:rsidRPr="009E39B7" w:rsidRDefault="00612F54">
    <w:pPr>
      <w:pStyle w:val="Footer"/>
      <w:tabs>
        <w:tab w:val="center" w:pos="4500"/>
      </w:tabs>
      <w:rPr>
        <w:rFonts w:ascii="Times New Roman" w:hAnsi="Times New Roman"/>
        <w:sz w:val="22"/>
      </w:rPr>
    </w:pPr>
    <w:r w:rsidRPr="009E39B7">
      <w:rPr>
        <w:rStyle w:val="PageNumber"/>
        <w:rFonts w:ascii="Times New Roman" w:hAnsi="Times New Roman"/>
        <w:sz w:val="22"/>
      </w:rPr>
      <w:t>E-</w:t>
    </w:r>
    <w:r w:rsidRPr="009E39B7">
      <w:rPr>
        <w:rStyle w:val="PageNumber"/>
        <w:rFonts w:ascii="Times New Roman" w:hAnsi="Times New Roman"/>
        <w:sz w:val="22"/>
      </w:rPr>
      <w:fldChar w:fldCharType="begin"/>
    </w:r>
    <w:r w:rsidRPr="009E39B7">
      <w:rPr>
        <w:rStyle w:val="PageNumber"/>
        <w:rFonts w:ascii="Times New Roman" w:hAnsi="Times New Roman"/>
        <w:sz w:val="22"/>
      </w:rPr>
      <w:instrText xml:space="preserve"> PAGE </w:instrText>
    </w:r>
    <w:r w:rsidRPr="009E39B7">
      <w:rPr>
        <w:rStyle w:val="PageNumber"/>
        <w:rFonts w:ascii="Times New Roman" w:hAnsi="Times New Roman"/>
        <w:sz w:val="22"/>
      </w:rPr>
      <w:fldChar w:fldCharType="separate"/>
    </w:r>
    <w:r w:rsidRPr="009E39B7">
      <w:rPr>
        <w:rStyle w:val="PageNumber"/>
        <w:rFonts w:ascii="Times New Roman" w:hAnsi="Times New Roman"/>
        <w:noProof/>
        <w:sz w:val="22"/>
      </w:rPr>
      <w:t>1</w:t>
    </w:r>
    <w:r w:rsidRPr="009E39B7">
      <w:rPr>
        <w:rStyle w:val="PageNumber"/>
        <w:rFonts w:ascii="Times New Roman" w:hAnsi="Times New Roman"/>
        <w:sz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C384E" w14:textId="77777777" w:rsidR="00612F54" w:rsidRPr="009E39B7" w:rsidRDefault="00612F54">
    <w:pPr>
      <w:pStyle w:val="Footer"/>
      <w:tabs>
        <w:tab w:val="center" w:pos="4500"/>
      </w:tabs>
      <w:rPr>
        <w:rFonts w:ascii="Times New Roman" w:hAnsi="Times New Roman"/>
        <w:sz w:val="22"/>
      </w:rPr>
    </w:pPr>
    <w:r w:rsidRPr="009E39B7">
      <w:rPr>
        <w:rFonts w:ascii="Times New Roman" w:hAnsi="Times New Roman"/>
        <w:sz w:val="22"/>
      </w:rPr>
      <w:t>F-1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E1C0F" w14:textId="77777777" w:rsidR="00AE1F7E" w:rsidRDefault="00AE1F7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5DEB6" w14:textId="4EF1F943" w:rsidR="00AE1F7E" w:rsidRPr="00DD5BF2" w:rsidRDefault="00AE1F7E" w:rsidP="00FA7A10">
    <w:pPr>
      <w:tabs>
        <w:tab w:val="center" w:pos="4680"/>
        <w:tab w:val="right" w:pos="9360"/>
      </w:tabs>
      <w:jc w:val="left"/>
      <w:rPr>
        <w:rFonts w:ascii="Times New Roman" w:hAnsi="Times New Roman"/>
      </w:rPr>
    </w:pPr>
    <w:r w:rsidRPr="00DD5BF2">
      <w:rPr>
        <w:rFonts w:ascii="Times New Roman" w:hAnsi="Times New Roman"/>
      </w:rPr>
      <w:tab/>
    </w:r>
    <w:r w:rsidR="00F1618C">
      <w:rPr>
        <w:rFonts w:ascii="Times New Roman" w:hAnsi="Times New Roman"/>
      </w:rPr>
      <w:t>G-</w:t>
    </w:r>
    <w:r w:rsidRPr="00DD5BF2">
      <w:rPr>
        <w:rStyle w:val="PageNumber"/>
        <w:rFonts w:ascii="Times New Roman" w:hAnsi="Times New Roman"/>
      </w:rPr>
      <w:fldChar w:fldCharType="begin"/>
    </w:r>
    <w:r w:rsidRPr="00DD5BF2">
      <w:rPr>
        <w:rStyle w:val="PageNumber"/>
        <w:rFonts w:ascii="Times New Roman" w:hAnsi="Times New Roman"/>
      </w:rPr>
      <w:instrText xml:space="preserve"> PAGE </w:instrText>
    </w:r>
    <w:r w:rsidRPr="00DD5BF2">
      <w:rPr>
        <w:rStyle w:val="PageNumber"/>
        <w:rFonts w:ascii="Times New Roman" w:hAnsi="Times New Roman"/>
      </w:rPr>
      <w:fldChar w:fldCharType="separate"/>
    </w:r>
    <w:r w:rsidRPr="00DD5BF2">
      <w:rPr>
        <w:rStyle w:val="PageNumber"/>
        <w:rFonts w:ascii="Times New Roman" w:hAnsi="Times New Roman"/>
        <w:noProof/>
      </w:rPr>
      <w:t>7</w:t>
    </w:r>
    <w:r w:rsidRPr="00DD5BF2">
      <w:rPr>
        <w:rStyle w:val="PageNumber"/>
        <w:rFonts w:ascii="Times New Roman" w:hAnsi="Times New Roman"/>
      </w:rPr>
      <w:fldChar w:fldCharType="end"/>
    </w:r>
    <w:r w:rsidRPr="00DD5BF2">
      <w:rPr>
        <w:rFonts w:ascii="Times New Roman" w:hAnsi="Times New Roman"/>
      </w:rPr>
      <w:fldChar w:fldCharType="begin"/>
    </w:r>
    <w:r w:rsidRPr="00DD5BF2">
      <w:rPr>
        <w:rFonts w:ascii="Times New Roman" w:hAnsi="Times New Roman"/>
      </w:rPr>
      <w:instrText xml:space="preserve"> IF "</w:instrText>
    </w:r>
    <w:r w:rsidRPr="00DD5BF2">
      <w:rPr>
        <w:rFonts w:ascii="Times New Roman" w:hAnsi="Times New Roman"/>
      </w:rPr>
      <w:fldChar w:fldCharType="begin"/>
    </w:r>
    <w:r w:rsidRPr="00DD5BF2">
      <w:rPr>
        <w:rFonts w:ascii="Times New Roman" w:hAnsi="Times New Roman"/>
      </w:rPr>
      <w:instrText xml:space="preserve"> DOCVARIABLE "SWDocIDLocation" </w:instrText>
    </w:r>
    <w:r w:rsidRPr="00DD5BF2">
      <w:rPr>
        <w:rFonts w:ascii="Times New Roman" w:hAnsi="Times New Roman"/>
      </w:rPr>
      <w:fldChar w:fldCharType="end"/>
    </w:r>
    <w:r w:rsidRPr="00DD5BF2">
      <w:rPr>
        <w:rFonts w:ascii="Times New Roman" w:hAnsi="Times New Roman"/>
      </w:rPr>
      <w:instrText>" = "1" "</w:instrText>
    </w:r>
    <w:r w:rsidRPr="00DD5BF2">
      <w:rPr>
        <w:rFonts w:ascii="Times New Roman" w:hAnsi="Times New Roman"/>
      </w:rPr>
      <w:fldChar w:fldCharType="begin"/>
    </w:r>
    <w:r w:rsidRPr="00DD5BF2">
      <w:rPr>
        <w:rFonts w:ascii="Times New Roman" w:hAnsi="Times New Roman"/>
      </w:rPr>
      <w:instrText xml:space="preserve"> DOCPROPERTY "SWDocID" </w:instrText>
    </w:r>
    <w:r w:rsidRPr="00DD5BF2">
      <w:rPr>
        <w:rFonts w:ascii="Times New Roman" w:hAnsi="Times New Roman"/>
      </w:rPr>
      <w:fldChar w:fldCharType="separate"/>
    </w:r>
    <w:r w:rsidRPr="00DD5BF2">
      <w:rPr>
        <w:rFonts w:ascii="Times New Roman" w:hAnsi="Times New Roman"/>
      </w:rPr>
      <w:instrText>DOCSOC/1666699v6/200356-0039</w:instrText>
    </w:r>
    <w:r w:rsidRPr="00DD5BF2">
      <w:rPr>
        <w:rFonts w:ascii="Times New Roman" w:hAnsi="Times New Roman"/>
      </w:rPr>
      <w:fldChar w:fldCharType="end"/>
    </w:r>
    <w:r w:rsidRPr="00DD5BF2">
      <w:rPr>
        <w:rFonts w:ascii="Times New Roman" w:hAnsi="Times New Roman"/>
      </w:rPr>
      <w:instrText xml:space="preserve">" "" </w:instrText>
    </w:r>
    <w:r w:rsidRPr="00DD5BF2">
      <w:rPr>
        <w:rFonts w:ascii="Times New Roman" w:hAnsi="Times New Roman"/>
      </w:rPr>
      <w:fldChar w:fldCharType="end"/>
    </w:r>
  </w:p>
  <w:p w14:paraId="1B9DCA3B" w14:textId="77777777" w:rsidR="00AE1F7E" w:rsidRPr="00DD5BF2" w:rsidRDefault="00AE1F7E">
    <w:pPr>
      <w:rPr>
        <w:rFonts w:ascii="Times New Roman" w:hAnsi="Times New Roman"/>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872C0" w14:textId="77777777" w:rsidR="00AE1F7E" w:rsidRDefault="00AE1F7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7143998"/>
      <w:docPartObj>
        <w:docPartGallery w:val="Page Numbers (Bottom of Page)"/>
        <w:docPartUnique/>
      </w:docPartObj>
    </w:sdtPr>
    <w:sdtEndPr>
      <w:rPr>
        <w:rStyle w:val="PageNumber"/>
      </w:rPr>
    </w:sdtEndPr>
    <w:sdtContent>
      <w:p w14:paraId="5A27DCAC" w14:textId="77777777" w:rsidR="00AE1F7E" w:rsidRDefault="00AE1F7E" w:rsidP="00B845D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49A9D8" w14:textId="77777777" w:rsidR="00AE1F7E" w:rsidRDefault="00AE1F7E">
    <w:pPr>
      <w:pStyle w:val="Footer"/>
      <w:rPr>
        <w:szCs w:val="24"/>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8F9F6" w14:textId="77777777" w:rsidR="00AE1F7E" w:rsidRPr="00375A0C" w:rsidRDefault="00AE1F7E" w:rsidP="00936D32">
    <w:pPr>
      <w:tabs>
        <w:tab w:val="center" w:pos="4680"/>
        <w:tab w:val="right" w:pos="9360"/>
      </w:tabs>
      <w:ind w:firstLine="0"/>
      <w:jc w:val="left"/>
      <w:rPr>
        <w:rFonts w:ascii="Times New Roman" w:hAnsi="Times New Roman"/>
        <w:szCs w:val="24"/>
      </w:rPr>
    </w:pPr>
    <w:r>
      <w:rPr>
        <w:rFonts w:ascii="Times New Roman" w:hAnsi="Times New Roman"/>
        <w:szCs w:val="24"/>
      </w:rPr>
      <w:tab/>
    </w:r>
    <w:r w:rsidRPr="00375A0C">
      <w:rPr>
        <w:rFonts w:ascii="Times New Roman" w:hAnsi="Times New Roman"/>
        <w:szCs w:val="24"/>
      </w:rPr>
      <w:t>G</w:t>
    </w:r>
    <w:r w:rsidR="00FD7571">
      <w:rPr>
        <w:rFonts w:ascii="Times New Roman" w:hAnsi="Times New Roman"/>
        <w:szCs w:val="24"/>
      </w:rPr>
      <w:t>-1</w:t>
    </w:r>
    <w:r>
      <w:rPr>
        <w:rFonts w:ascii="Times New Roman" w:hAnsi="Times New Roman"/>
        <w:szCs w:val="24"/>
      </w:rPr>
      <w:t>-</w:t>
    </w:r>
    <w:r w:rsidRPr="00375A0C">
      <w:rPr>
        <w:rFonts w:ascii="Times New Roman" w:hAnsi="Times New Roman"/>
        <w:szCs w:val="24"/>
      </w:rPr>
      <w:fldChar w:fldCharType="begin"/>
    </w:r>
    <w:r w:rsidRPr="00375A0C">
      <w:rPr>
        <w:rFonts w:ascii="Times New Roman" w:hAnsi="Times New Roman"/>
        <w:szCs w:val="24"/>
      </w:rPr>
      <w:instrText xml:space="preserve"> PAGE   \* MERGEFORMAT </w:instrText>
    </w:r>
    <w:r w:rsidRPr="00375A0C">
      <w:rPr>
        <w:rFonts w:ascii="Times New Roman" w:hAnsi="Times New Roman"/>
        <w:szCs w:val="24"/>
      </w:rPr>
      <w:fldChar w:fldCharType="separate"/>
    </w:r>
    <w:r>
      <w:rPr>
        <w:rFonts w:ascii="Times New Roman" w:hAnsi="Times New Roman"/>
        <w:noProof/>
        <w:szCs w:val="24"/>
      </w:rPr>
      <w:t>9</w:t>
    </w:r>
    <w:r w:rsidRPr="00375A0C">
      <w:rPr>
        <w:rFonts w:ascii="Times New Roman" w:hAnsi="Times New Roman"/>
        <w:szCs w:val="24"/>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3E935" w14:textId="77777777" w:rsidR="00AE1F7E" w:rsidRDefault="00AE1F7E">
    <w:pPr>
      <w:pStyle w:val="Footer"/>
      <w:rPr>
        <w:szCs w:val="24"/>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6B8F9" w14:textId="77777777" w:rsidR="00612F54" w:rsidRPr="009E39B7" w:rsidRDefault="00FD7571" w:rsidP="00B845DC">
    <w:pPr>
      <w:pStyle w:val="Footer"/>
      <w:framePr w:wrap="none" w:vAnchor="text" w:hAnchor="margin" w:xAlign="center" w:y="1"/>
      <w:rPr>
        <w:rStyle w:val="PageNumber"/>
        <w:rFonts w:ascii="Times New Roman" w:hAnsi="Times New Roman"/>
        <w:sz w:val="22"/>
      </w:rPr>
    </w:pPr>
    <w:r>
      <w:rPr>
        <w:rStyle w:val="PageNumber"/>
        <w:rFonts w:ascii="Times New Roman" w:hAnsi="Times New Roman"/>
        <w:sz w:val="22"/>
      </w:rPr>
      <w:t>G-2-</w:t>
    </w:r>
    <w:sdt>
      <w:sdtPr>
        <w:rPr>
          <w:rStyle w:val="PageNumber"/>
          <w:rFonts w:ascii="Times New Roman" w:hAnsi="Times New Roman"/>
          <w:sz w:val="22"/>
        </w:rPr>
        <w:id w:val="229349945"/>
        <w:docPartObj>
          <w:docPartGallery w:val="Page Numbers (Bottom of Page)"/>
          <w:docPartUnique/>
        </w:docPartObj>
      </w:sdtPr>
      <w:sdtEndPr>
        <w:rPr>
          <w:rStyle w:val="PageNumber"/>
        </w:rPr>
      </w:sdtEndPr>
      <w:sdtContent>
        <w:r w:rsidR="00612F54" w:rsidRPr="009E39B7">
          <w:rPr>
            <w:rStyle w:val="PageNumber"/>
            <w:rFonts w:ascii="Times New Roman" w:hAnsi="Times New Roman"/>
            <w:sz w:val="22"/>
          </w:rPr>
          <w:fldChar w:fldCharType="begin"/>
        </w:r>
        <w:r w:rsidR="00612F54" w:rsidRPr="009E39B7">
          <w:rPr>
            <w:rStyle w:val="PageNumber"/>
            <w:rFonts w:ascii="Times New Roman" w:hAnsi="Times New Roman"/>
            <w:sz w:val="22"/>
          </w:rPr>
          <w:instrText xml:space="preserve"> PAGE </w:instrText>
        </w:r>
        <w:r w:rsidR="00612F54" w:rsidRPr="009E39B7">
          <w:rPr>
            <w:rStyle w:val="PageNumber"/>
            <w:rFonts w:ascii="Times New Roman" w:hAnsi="Times New Roman"/>
            <w:sz w:val="22"/>
          </w:rPr>
          <w:fldChar w:fldCharType="separate"/>
        </w:r>
        <w:r w:rsidR="00612F54" w:rsidRPr="009E39B7">
          <w:rPr>
            <w:rStyle w:val="PageNumber"/>
            <w:rFonts w:ascii="Times New Roman" w:hAnsi="Times New Roman"/>
            <w:noProof/>
            <w:sz w:val="22"/>
          </w:rPr>
          <w:t>1</w:t>
        </w:r>
        <w:r w:rsidR="00612F54" w:rsidRPr="009E39B7">
          <w:rPr>
            <w:rStyle w:val="PageNumber"/>
            <w:rFonts w:ascii="Times New Roman" w:hAnsi="Times New Roman"/>
            <w:sz w:val="22"/>
          </w:rPr>
          <w:fldChar w:fldCharType="end"/>
        </w:r>
      </w:sdtContent>
    </w:sdt>
  </w:p>
  <w:p w14:paraId="1C72D484" w14:textId="77777777" w:rsidR="00612F54" w:rsidRPr="001D25A9" w:rsidRDefault="00612F54" w:rsidP="00F73086">
    <w:pPr>
      <w:ind w:firstLine="0"/>
      <w:rPr>
        <w:szCs w:val="24"/>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8BB5A" w14:textId="77777777" w:rsidR="00612F54" w:rsidRPr="009E39B7" w:rsidRDefault="00FD7571" w:rsidP="00B845DC">
    <w:pPr>
      <w:pStyle w:val="Footer"/>
      <w:framePr w:wrap="none" w:vAnchor="text" w:hAnchor="margin" w:xAlign="center" w:y="1"/>
      <w:rPr>
        <w:rStyle w:val="PageNumber"/>
        <w:rFonts w:ascii="Times New Roman" w:hAnsi="Times New Roman"/>
        <w:sz w:val="22"/>
      </w:rPr>
    </w:pPr>
    <w:r>
      <w:rPr>
        <w:rStyle w:val="PageNumber"/>
        <w:rFonts w:ascii="Times New Roman" w:hAnsi="Times New Roman"/>
        <w:sz w:val="22"/>
      </w:rPr>
      <w:t>G-3-</w:t>
    </w:r>
    <w:sdt>
      <w:sdtPr>
        <w:rPr>
          <w:rStyle w:val="PageNumber"/>
          <w:rFonts w:ascii="Times New Roman" w:hAnsi="Times New Roman"/>
          <w:sz w:val="22"/>
        </w:rPr>
        <w:id w:val="140232692"/>
        <w:docPartObj>
          <w:docPartGallery w:val="Page Numbers (Bottom of Page)"/>
          <w:docPartUnique/>
        </w:docPartObj>
      </w:sdtPr>
      <w:sdtEndPr>
        <w:rPr>
          <w:rStyle w:val="PageNumber"/>
        </w:rPr>
      </w:sdtEndPr>
      <w:sdtContent>
        <w:r w:rsidR="00612F54" w:rsidRPr="009E39B7">
          <w:rPr>
            <w:rStyle w:val="PageNumber"/>
            <w:rFonts w:ascii="Times New Roman" w:hAnsi="Times New Roman"/>
            <w:sz w:val="22"/>
          </w:rPr>
          <w:fldChar w:fldCharType="begin"/>
        </w:r>
        <w:r w:rsidR="00612F54" w:rsidRPr="009E39B7">
          <w:rPr>
            <w:rStyle w:val="PageNumber"/>
            <w:rFonts w:ascii="Times New Roman" w:hAnsi="Times New Roman"/>
            <w:sz w:val="22"/>
          </w:rPr>
          <w:instrText xml:space="preserve"> PAGE </w:instrText>
        </w:r>
        <w:r w:rsidR="00612F54" w:rsidRPr="009E39B7">
          <w:rPr>
            <w:rStyle w:val="PageNumber"/>
            <w:rFonts w:ascii="Times New Roman" w:hAnsi="Times New Roman"/>
            <w:sz w:val="22"/>
          </w:rPr>
          <w:fldChar w:fldCharType="separate"/>
        </w:r>
        <w:r w:rsidR="00612F54" w:rsidRPr="009E39B7">
          <w:rPr>
            <w:rStyle w:val="PageNumber"/>
            <w:rFonts w:ascii="Times New Roman" w:hAnsi="Times New Roman"/>
            <w:noProof/>
            <w:sz w:val="22"/>
          </w:rPr>
          <w:t>1</w:t>
        </w:r>
        <w:r w:rsidR="00612F54" w:rsidRPr="009E39B7">
          <w:rPr>
            <w:rStyle w:val="PageNumber"/>
            <w:rFonts w:ascii="Times New Roman" w:hAnsi="Times New Roman"/>
            <w:sz w:val="22"/>
          </w:rPr>
          <w:fldChar w:fldCharType="end"/>
        </w:r>
      </w:sdtContent>
    </w:sdt>
  </w:p>
  <w:p w14:paraId="53B83B31" w14:textId="77777777" w:rsidR="00612F54" w:rsidRPr="001D25A9" w:rsidRDefault="00612F54" w:rsidP="00F73086">
    <w:pPr>
      <w:ind w:firstLine="0"/>
      <w:rPr>
        <w:szCs w:val="24"/>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B3588" w14:textId="77777777" w:rsidR="00FA788B" w:rsidRPr="009E39B7" w:rsidRDefault="00FA788B" w:rsidP="00B845DC">
    <w:pPr>
      <w:pStyle w:val="Footer"/>
      <w:framePr w:wrap="none" w:vAnchor="text" w:hAnchor="margin" w:xAlign="center" w:y="1"/>
      <w:rPr>
        <w:rStyle w:val="PageNumber"/>
        <w:rFonts w:ascii="Times New Roman" w:hAnsi="Times New Roman"/>
        <w:sz w:val="22"/>
      </w:rPr>
    </w:pPr>
    <w:r>
      <w:rPr>
        <w:rStyle w:val="PageNumber"/>
        <w:rFonts w:ascii="Times New Roman" w:hAnsi="Times New Roman"/>
        <w:sz w:val="22"/>
      </w:rPr>
      <w:t>H-1-</w:t>
    </w:r>
    <w:sdt>
      <w:sdtPr>
        <w:rPr>
          <w:rStyle w:val="PageNumber"/>
          <w:rFonts w:ascii="Times New Roman" w:hAnsi="Times New Roman"/>
          <w:sz w:val="22"/>
        </w:rPr>
        <w:id w:val="-1933039379"/>
        <w:docPartObj>
          <w:docPartGallery w:val="Page Numbers (Bottom of Page)"/>
          <w:docPartUnique/>
        </w:docPartObj>
      </w:sdtPr>
      <w:sdtEndPr>
        <w:rPr>
          <w:rStyle w:val="PageNumber"/>
        </w:rPr>
      </w:sdtEndPr>
      <w:sdtContent>
        <w:r w:rsidRPr="009E39B7">
          <w:rPr>
            <w:rStyle w:val="PageNumber"/>
            <w:rFonts w:ascii="Times New Roman" w:hAnsi="Times New Roman"/>
            <w:sz w:val="22"/>
          </w:rPr>
          <w:fldChar w:fldCharType="begin"/>
        </w:r>
        <w:r w:rsidRPr="009E39B7">
          <w:rPr>
            <w:rStyle w:val="PageNumber"/>
            <w:rFonts w:ascii="Times New Roman" w:hAnsi="Times New Roman"/>
            <w:sz w:val="22"/>
          </w:rPr>
          <w:instrText xml:space="preserve"> PAGE </w:instrText>
        </w:r>
        <w:r w:rsidRPr="009E39B7">
          <w:rPr>
            <w:rStyle w:val="PageNumber"/>
            <w:rFonts w:ascii="Times New Roman" w:hAnsi="Times New Roman"/>
            <w:sz w:val="22"/>
          </w:rPr>
          <w:fldChar w:fldCharType="separate"/>
        </w:r>
        <w:r w:rsidRPr="009E39B7">
          <w:rPr>
            <w:rStyle w:val="PageNumber"/>
            <w:rFonts w:ascii="Times New Roman" w:hAnsi="Times New Roman"/>
            <w:noProof/>
            <w:sz w:val="22"/>
          </w:rPr>
          <w:t>1</w:t>
        </w:r>
        <w:r w:rsidRPr="009E39B7">
          <w:rPr>
            <w:rStyle w:val="PageNumber"/>
            <w:rFonts w:ascii="Times New Roman" w:hAnsi="Times New Roman"/>
            <w:sz w:val="22"/>
          </w:rPr>
          <w:fldChar w:fldCharType="end"/>
        </w:r>
      </w:sdtContent>
    </w:sdt>
  </w:p>
  <w:p w14:paraId="63E1634B" w14:textId="77777777" w:rsidR="00FA788B" w:rsidRPr="001D25A9" w:rsidRDefault="00FA788B" w:rsidP="00F73086">
    <w:pPr>
      <w:ind w:firstLine="0"/>
      <w:rPr>
        <w:szCs w:val="24"/>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DFC0" w14:textId="77777777" w:rsidR="0052796B" w:rsidRPr="005B0FB0" w:rsidRDefault="00FA788B" w:rsidP="005B0FB0">
    <w:pPr>
      <w:pStyle w:val="Footer"/>
    </w:pPr>
    <w:r>
      <w:rPr>
        <w:rFonts w:ascii="Times New Roman" w:hAnsi="Times New Roman"/>
        <w:sz w:val="22"/>
      </w:rPr>
      <w:t>H-2</w:t>
    </w:r>
    <w:r w:rsidR="0052796B" w:rsidRPr="009E39B7">
      <w:rPr>
        <w:rFonts w:ascii="Times New Roman" w:hAnsi="Times New Roman"/>
        <w:sz w:val="22"/>
      </w:rPr>
      <w:t>-</w:t>
    </w:r>
    <w:r w:rsidR="0052796B" w:rsidRPr="009E39B7">
      <w:rPr>
        <w:rStyle w:val="PageNumber"/>
        <w:rFonts w:ascii="Times New Roman" w:hAnsi="Times New Roman"/>
        <w:sz w:val="22"/>
      </w:rPr>
      <w:fldChar w:fldCharType="begin"/>
    </w:r>
    <w:r w:rsidR="0052796B" w:rsidRPr="009E39B7">
      <w:rPr>
        <w:rStyle w:val="PageNumber"/>
        <w:rFonts w:ascii="Times New Roman" w:hAnsi="Times New Roman"/>
        <w:sz w:val="22"/>
      </w:rPr>
      <w:instrText xml:space="preserve"> PAGE </w:instrText>
    </w:r>
    <w:r w:rsidR="0052796B" w:rsidRPr="009E39B7">
      <w:rPr>
        <w:rStyle w:val="PageNumber"/>
        <w:rFonts w:ascii="Times New Roman" w:hAnsi="Times New Roman"/>
        <w:sz w:val="22"/>
      </w:rPr>
      <w:fldChar w:fldCharType="separate"/>
    </w:r>
    <w:r w:rsidR="0052796B">
      <w:rPr>
        <w:rStyle w:val="PageNumber"/>
        <w:rFonts w:ascii="Times New Roman" w:hAnsi="Times New Roman"/>
      </w:rPr>
      <w:t>2</w:t>
    </w:r>
    <w:r w:rsidR="0052796B" w:rsidRPr="009E39B7">
      <w:rPr>
        <w:rStyle w:val="PageNumber"/>
        <w:rFonts w:ascii="Times New Roman" w:hAnsi="Times New Roman"/>
        <w:sz w:val="22"/>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FF141" w14:textId="77777777" w:rsidR="0052796B" w:rsidRPr="005B0FB0" w:rsidRDefault="00FA788B" w:rsidP="005B0FB0">
    <w:pPr>
      <w:pStyle w:val="Footer"/>
    </w:pPr>
    <w:r>
      <w:rPr>
        <w:rFonts w:ascii="Times New Roman" w:hAnsi="Times New Roman"/>
        <w:sz w:val="22"/>
      </w:rPr>
      <w:t>H-3</w:t>
    </w:r>
    <w:r w:rsidR="0052796B" w:rsidRPr="009E39B7">
      <w:rPr>
        <w:rFonts w:ascii="Times New Roman" w:hAnsi="Times New Roman"/>
        <w:sz w:val="22"/>
      </w:rPr>
      <w:t>-</w:t>
    </w:r>
    <w:r w:rsidR="0052796B" w:rsidRPr="009E39B7">
      <w:rPr>
        <w:rStyle w:val="PageNumber"/>
        <w:rFonts w:ascii="Times New Roman" w:hAnsi="Times New Roman"/>
        <w:sz w:val="22"/>
      </w:rPr>
      <w:fldChar w:fldCharType="begin"/>
    </w:r>
    <w:r w:rsidR="0052796B" w:rsidRPr="009E39B7">
      <w:rPr>
        <w:rStyle w:val="PageNumber"/>
        <w:rFonts w:ascii="Times New Roman" w:hAnsi="Times New Roman"/>
        <w:sz w:val="22"/>
      </w:rPr>
      <w:instrText xml:space="preserve"> PAGE </w:instrText>
    </w:r>
    <w:r w:rsidR="0052796B" w:rsidRPr="009E39B7">
      <w:rPr>
        <w:rStyle w:val="PageNumber"/>
        <w:rFonts w:ascii="Times New Roman" w:hAnsi="Times New Roman"/>
        <w:sz w:val="22"/>
      </w:rPr>
      <w:fldChar w:fldCharType="separate"/>
    </w:r>
    <w:r w:rsidR="0052796B">
      <w:rPr>
        <w:rStyle w:val="PageNumber"/>
        <w:rFonts w:ascii="Times New Roman" w:hAnsi="Times New Roman"/>
      </w:rPr>
      <w:t>2</w:t>
    </w:r>
    <w:r w:rsidR="0052796B" w:rsidRPr="009E39B7">
      <w:rPr>
        <w:rStyle w:val="PageNumber"/>
        <w:rFonts w:ascii="Times New Roman" w:hAnsi="Times New Roman"/>
        <w:sz w:val="22"/>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866F7" w14:textId="77777777" w:rsidR="00FA788B" w:rsidRPr="005B0FB0" w:rsidRDefault="00FA788B" w:rsidP="005B0FB0">
    <w:pPr>
      <w:pStyle w:val="Footer"/>
    </w:pPr>
    <w:r>
      <w:rPr>
        <w:rFonts w:ascii="Times New Roman" w:hAnsi="Times New Roman"/>
        <w:sz w:val="22"/>
      </w:rPr>
      <w:t>I</w:t>
    </w:r>
    <w:r w:rsidRPr="009E39B7">
      <w:rPr>
        <w:rFonts w:ascii="Times New Roman" w:hAnsi="Times New Roman"/>
        <w:sz w:val="22"/>
      </w:rPr>
      <w:t>-</w:t>
    </w:r>
    <w:r w:rsidRPr="009E39B7">
      <w:rPr>
        <w:rStyle w:val="PageNumber"/>
        <w:rFonts w:ascii="Times New Roman" w:hAnsi="Times New Roman"/>
        <w:sz w:val="22"/>
      </w:rPr>
      <w:fldChar w:fldCharType="begin"/>
    </w:r>
    <w:r w:rsidRPr="009E39B7">
      <w:rPr>
        <w:rStyle w:val="PageNumber"/>
        <w:rFonts w:ascii="Times New Roman" w:hAnsi="Times New Roman"/>
        <w:sz w:val="22"/>
      </w:rPr>
      <w:instrText xml:space="preserve"> PAGE </w:instrText>
    </w:r>
    <w:r w:rsidRPr="009E39B7">
      <w:rPr>
        <w:rStyle w:val="PageNumber"/>
        <w:rFonts w:ascii="Times New Roman" w:hAnsi="Times New Roman"/>
        <w:sz w:val="22"/>
      </w:rPr>
      <w:fldChar w:fldCharType="separate"/>
    </w:r>
    <w:r>
      <w:rPr>
        <w:rStyle w:val="PageNumber"/>
        <w:rFonts w:ascii="Times New Roman" w:hAnsi="Times New Roman"/>
      </w:rPr>
      <w:t>2</w:t>
    </w:r>
    <w:r w:rsidRPr="009E39B7">
      <w:rPr>
        <w:rStyle w:val="PageNumber"/>
        <w:rFonts w:ascii="Times New Roman" w:hAnsi="Times New Roman"/>
        <w:sz w:val="22"/>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C46A2" w14:textId="77777777" w:rsidR="0052796B" w:rsidRPr="005B0FB0" w:rsidRDefault="0052796B" w:rsidP="00FB1FAB">
    <w:pPr>
      <w:pStyle w:val="Footer"/>
    </w:pPr>
    <w:r>
      <w:rPr>
        <w:rFonts w:ascii="Times New Roman" w:hAnsi="Times New Roman"/>
        <w:sz w:val="22"/>
      </w:rPr>
      <w:t>I</w:t>
    </w:r>
    <w:r w:rsidRPr="009E39B7">
      <w:rPr>
        <w:rFonts w:ascii="Times New Roman" w:hAnsi="Times New Roman"/>
        <w:sz w:val="22"/>
      </w:rPr>
      <w:t>-</w:t>
    </w:r>
    <w:r w:rsidRPr="009E39B7">
      <w:rPr>
        <w:rStyle w:val="PageNumber"/>
        <w:rFonts w:ascii="Times New Roman" w:hAnsi="Times New Roman"/>
        <w:sz w:val="22"/>
      </w:rPr>
      <w:fldChar w:fldCharType="begin"/>
    </w:r>
    <w:r w:rsidRPr="009E39B7">
      <w:rPr>
        <w:rStyle w:val="PageNumber"/>
        <w:rFonts w:ascii="Times New Roman" w:hAnsi="Times New Roman"/>
        <w:sz w:val="22"/>
      </w:rPr>
      <w:instrText xml:space="preserve"> PAGE </w:instrText>
    </w:r>
    <w:r w:rsidRPr="009E39B7">
      <w:rPr>
        <w:rStyle w:val="PageNumber"/>
        <w:rFonts w:ascii="Times New Roman" w:hAnsi="Times New Roman"/>
        <w:sz w:val="22"/>
      </w:rPr>
      <w:fldChar w:fldCharType="separate"/>
    </w:r>
    <w:r>
      <w:rPr>
        <w:rStyle w:val="PageNumber"/>
        <w:rFonts w:ascii="Times New Roman" w:hAnsi="Times New Roman"/>
        <w:sz w:val="22"/>
      </w:rPr>
      <w:t>3</w:t>
    </w:r>
    <w:r w:rsidRPr="009E39B7">
      <w:rPr>
        <w:rStyle w:val="PageNumber"/>
        <w:rFonts w:ascii="Times New Roman" w:hAnsi="Times New Roman"/>
        <w:sz w:val="22"/>
      </w:rPr>
      <w:fldChar w:fldCharType="end"/>
    </w:r>
  </w:p>
  <w:p w14:paraId="451E7ECE" w14:textId="77777777" w:rsidR="0052796B" w:rsidRDefault="0052796B" w:rsidP="00E820A0">
    <w:pPr>
      <w:tabs>
        <w:tab w:val="center" w:pos="4680"/>
        <w:tab w:val="right" w:pos="9360"/>
      </w:tabs>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A6CA" w14:textId="77777777" w:rsidR="00816BFD" w:rsidRDefault="00816BF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8C9B" w14:textId="77777777" w:rsidR="00816BFD" w:rsidRPr="005B0FB0" w:rsidRDefault="00816BFD" w:rsidP="005B0FB0">
    <w:pPr>
      <w:pStyle w:val="Footer"/>
    </w:pPr>
    <w:r>
      <w:rPr>
        <w:rFonts w:ascii="Times New Roman" w:hAnsi="Times New Roman"/>
        <w:sz w:val="22"/>
      </w:rPr>
      <w:t>I</w:t>
    </w:r>
    <w:r w:rsidRPr="009E39B7">
      <w:rPr>
        <w:rFonts w:ascii="Times New Roman" w:hAnsi="Times New Roman"/>
        <w:sz w:val="22"/>
      </w:rPr>
      <w:t>-</w:t>
    </w:r>
    <w:r w:rsidR="00DD5BF2">
      <w:rPr>
        <w:rStyle w:val="PageNumber"/>
        <w:rFonts w:ascii="Times New Roman" w:hAnsi="Times New Roman"/>
        <w:sz w:val="22"/>
      </w:rPr>
      <w:t>A</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44C0" w14:textId="77777777" w:rsidR="00816BFD" w:rsidRDefault="00816BFD" w:rsidP="00B4263C">
    <w:pPr>
      <w:pStyle w:val="Footer"/>
      <w:spacing w:line="200" w:lineRule="exact"/>
      <w:rPr>
        <w:noProof/>
      </w:rPr>
    </w:pPr>
    <w:r>
      <w:tab/>
      <w:t>A-1-</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7803B" w14:textId="77777777" w:rsidR="00B5390D" w:rsidRDefault="00B5390D" w:rsidP="004C76FA">
      <w:pPr>
        <w:ind w:firstLine="0"/>
      </w:pPr>
      <w:r>
        <w:separator/>
      </w:r>
    </w:p>
  </w:footnote>
  <w:footnote w:type="continuationSeparator" w:id="0">
    <w:p w14:paraId="1CA0FC16" w14:textId="77777777" w:rsidR="00B5390D" w:rsidRDefault="00B5390D" w:rsidP="009C3AA3">
      <w:r>
        <w:continuationSeparator/>
      </w:r>
    </w:p>
  </w:footnote>
  <w:footnote w:id="1">
    <w:p w14:paraId="788C15A9" w14:textId="77777777" w:rsidR="00AE1F7E" w:rsidRPr="00457E00" w:rsidRDefault="00AE1F7E" w:rsidP="00AE1F7E">
      <w:pPr>
        <w:pStyle w:val="FootnoteText"/>
        <w:rPr>
          <w:rFonts w:ascii="Times New Roman" w:hAnsi="Times New Roman"/>
          <w:sz w:val="18"/>
          <w:szCs w:val="18"/>
        </w:rPr>
      </w:pPr>
      <w:r w:rsidRPr="00457E00">
        <w:rPr>
          <w:rStyle w:val="FootnoteReference"/>
          <w:rFonts w:ascii="Times New Roman" w:hAnsi="Times New Roman"/>
          <w:sz w:val="18"/>
          <w:szCs w:val="18"/>
        </w:rPr>
        <w:footnoteRef/>
      </w:r>
      <w:r w:rsidRPr="00457E00">
        <w:rPr>
          <w:rFonts w:ascii="Times New Roman" w:hAnsi="Times New Roman"/>
          <w:sz w:val="18"/>
          <w:szCs w:val="18"/>
        </w:rPr>
        <w:t xml:space="preserve"> “</w:t>
      </w:r>
      <w:r w:rsidRPr="00457E00">
        <w:rPr>
          <w:rFonts w:ascii="Times New Roman" w:hAnsi="Times New Roman"/>
          <w:b/>
          <w:bCs/>
          <w:sz w:val="18"/>
          <w:szCs w:val="18"/>
        </w:rPr>
        <w:t>Actual Knowledge of the Undersigned</w:t>
      </w:r>
      <w:r w:rsidRPr="00457E00">
        <w:rPr>
          <w:rFonts w:ascii="Times New Roman" w:hAnsi="Times New Roman"/>
          <w:sz w:val="18"/>
          <w:szCs w:val="18"/>
        </w:rPr>
        <w:t>” means the actual (as opposed to constructive) knowledge that the individual signing on behalf of the Developer currently has as of the date of this Letter of Representations or has obtained through (i) interviews with such current officers and responsible employees of the Developer and its Relevant Entities as the undersigned has determined are reasonably likely, in the ordinary course of their respective duties, to have knowledge of the matters set forth in this Letter of Representations, and/or (ii) review of documents that were reasonably available to the undersigned and which the undersigned has reasonably deemed necessary for the undersigned to obtain knowledge of the matters set forth in this Letter of Representations. The undersigned has not conducted any extraordinary inspection or inquiry other than such inspections or inquiries as are prudent and customary in connection with the ordinary course of the Developer’s current business and operations.</w:t>
      </w:r>
      <w:r w:rsidRPr="00457E00">
        <w:rPr>
          <w:rFonts w:ascii="Times New Roman" w:eastAsiaTheme="minorHAnsi" w:hAnsi="Times New Roman"/>
          <w:sz w:val="18"/>
          <w:szCs w:val="18"/>
        </w:rPr>
        <w:t xml:space="preserve"> Individuals who are no longer employees of the Developer and its Relevant Entities have not been contacted. </w:t>
      </w:r>
    </w:p>
    <w:p w14:paraId="3127F9FE" w14:textId="77777777" w:rsidR="00AE1F7E" w:rsidRPr="00457E00" w:rsidRDefault="00AE1F7E" w:rsidP="00AE1F7E">
      <w:pPr>
        <w:pStyle w:val="FootnoteText"/>
        <w:rPr>
          <w:rFonts w:ascii="Times New Roman" w:hAnsi="Times New Roman"/>
          <w:sz w:val="18"/>
          <w:szCs w:val="18"/>
        </w:rPr>
      </w:pPr>
    </w:p>
  </w:footnote>
  <w:footnote w:id="2">
    <w:p w14:paraId="65AE5A04" w14:textId="6287315D" w:rsidR="00AE1F7E" w:rsidRPr="00457E00" w:rsidRDefault="00AE1F7E" w:rsidP="00AE1F7E">
      <w:pPr>
        <w:pStyle w:val="FootnoteText"/>
        <w:rPr>
          <w:rFonts w:ascii="Times New Roman" w:hAnsi="Times New Roman"/>
          <w:sz w:val="18"/>
          <w:szCs w:val="18"/>
        </w:rPr>
      </w:pPr>
      <w:r w:rsidRPr="00457E00">
        <w:rPr>
          <w:rStyle w:val="FootnoteReference"/>
          <w:rFonts w:ascii="Times New Roman" w:hAnsi="Times New Roman"/>
          <w:sz w:val="18"/>
          <w:szCs w:val="18"/>
        </w:rPr>
        <w:footnoteRef/>
      </w:r>
      <w:r w:rsidRPr="00457E00">
        <w:rPr>
          <w:rFonts w:ascii="Times New Roman" w:hAnsi="Times New Roman"/>
          <w:sz w:val="18"/>
          <w:szCs w:val="18"/>
        </w:rPr>
        <w:t xml:space="preserve"> “</w:t>
      </w:r>
      <w:r w:rsidRPr="00457E00">
        <w:rPr>
          <w:rFonts w:ascii="Times New Roman" w:hAnsi="Times New Roman"/>
          <w:b/>
          <w:sz w:val="18"/>
          <w:szCs w:val="18"/>
        </w:rPr>
        <w:t>Relevant Entity</w:t>
      </w:r>
      <w:r w:rsidRPr="00457E00">
        <w:rPr>
          <w:rFonts w:ascii="Times New Roman" w:hAnsi="Times New Roman"/>
          <w:sz w:val="18"/>
          <w:szCs w:val="18"/>
        </w:rPr>
        <w:t>” means, with respect to the Developer, any other Person (</w:t>
      </w:r>
      <w:r w:rsidRPr="00457E00">
        <w:rPr>
          <w:rFonts w:ascii="Times New Roman" w:hAnsi="Times New Roman"/>
          <w:sz w:val="18"/>
          <w:szCs w:val="18"/>
        </w:rPr>
        <w:t>i) who directly, or indirectly through one or more intermediaries, is currently controlling, controlled by or under common control with the Developer, and (ii) for whom information, including financial information or operating data, concerning such Person is material to potential investors in their evaluation of the Community Facilities District and investment decision regarding the Bonds (i.e., information relevant to (a) the Developer’s development plans with respect to the Property and ability to pay its Special Tax on the Property (to the extent the responsibility of the Developer) prior to delinquency, or (b) such Person’s assets or funds that would materially affect the Developer’s ability to develop the Property as described in the Preliminary Official Statement or to pay its Special Tax on the Property (to the extent the responsibility of the Developer). “</w:t>
      </w:r>
      <w:r w:rsidRPr="00457E00">
        <w:rPr>
          <w:rFonts w:ascii="Times New Roman" w:hAnsi="Times New Roman"/>
          <w:b/>
          <w:bCs/>
          <w:sz w:val="18"/>
          <w:szCs w:val="18"/>
        </w:rPr>
        <w:t>Person</w:t>
      </w:r>
      <w:r w:rsidRPr="00457E00">
        <w:rPr>
          <w:rFonts w:ascii="Times New Roman" w:hAnsi="Times New Roman"/>
          <w:sz w:val="18"/>
          <w:szCs w:val="18"/>
        </w:rPr>
        <w:t>” means an individual, a corporation, a partnership, a limited liability company, an association, a joint stock company, a trust, any unincorporated organization or a government or political subdivision thereof. For purposes hereof, the term “</w:t>
      </w:r>
      <w:r w:rsidRPr="00457E00">
        <w:rPr>
          <w:rFonts w:ascii="Times New Roman" w:hAnsi="Times New Roman"/>
          <w:b/>
          <w:bCs/>
          <w:sz w:val="18"/>
          <w:szCs w:val="18"/>
        </w:rPr>
        <w:t>control</w:t>
      </w:r>
      <w:r w:rsidRPr="00457E00">
        <w:rPr>
          <w:rFonts w:ascii="Times New Roman" w:hAnsi="Times New Roman"/>
          <w:sz w:val="18"/>
          <w:szCs w:val="18"/>
        </w:rPr>
        <w:t>” (including the terms “</w:t>
      </w:r>
      <w:r w:rsidRPr="00457E00">
        <w:rPr>
          <w:rFonts w:ascii="Times New Roman" w:hAnsi="Times New Roman"/>
          <w:b/>
          <w:bCs/>
          <w:sz w:val="18"/>
          <w:szCs w:val="18"/>
        </w:rPr>
        <w:t>controlling</w:t>
      </w:r>
      <w:r w:rsidRPr="00457E00">
        <w:rPr>
          <w:rFonts w:ascii="Times New Roman" w:hAnsi="Times New Roman"/>
          <w:sz w:val="18"/>
          <w:szCs w:val="18"/>
        </w:rPr>
        <w:t>,” “</w:t>
      </w:r>
      <w:r w:rsidRPr="00457E00">
        <w:rPr>
          <w:rFonts w:ascii="Times New Roman" w:hAnsi="Times New Roman"/>
          <w:b/>
          <w:bCs/>
          <w:sz w:val="18"/>
          <w:szCs w:val="18"/>
        </w:rPr>
        <w:t>controlled by</w:t>
      </w:r>
      <w:r w:rsidRPr="00457E00">
        <w:rPr>
          <w:rFonts w:ascii="Times New Roman" w:hAnsi="Times New Roman"/>
          <w:sz w:val="18"/>
          <w:szCs w:val="18"/>
        </w:rPr>
        <w:t>” or “</w:t>
      </w:r>
      <w:r w:rsidRPr="00457E00">
        <w:rPr>
          <w:rFonts w:ascii="Times New Roman" w:hAnsi="Times New Roman"/>
          <w:b/>
          <w:bCs/>
          <w:sz w:val="18"/>
          <w:szCs w:val="18"/>
        </w:rPr>
        <w:t>under common control with</w:t>
      </w:r>
      <w:r w:rsidRPr="00457E00">
        <w:rPr>
          <w:rFonts w:ascii="Times New Roman" w:hAnsi="Times New Roman"/>
          <w:sz w:val="18"/>
          <w:szCs w:val="18"/>
        </w:rPr>
        <w:t xml:space="preserve">”) means the possession, direct or indirect, of the power to direct or cause the direction of the management and policies of a Person, whether through the ownership of voting securities, by contract or otherwise. </w:t>
      </w:r>
      <w:r>
        <w:rPr>
          <w:rFonts w:ascii="Times New Roman" w:hAnsi="Times New Roman"/>
          <w:sz w:val="18"/>
          <w:szCs w:val="18"/>
        </w:rPr>
        <w:t>[FOR RISEWELL HOMES ONLY: The Land Bank is not a Relevant Entity of the Developer.]</w:t>
      </w:r>
    </w:p>
    <w:p w14:paraId="6CC03600" w14:textId="77777777" w:rsidR="00AE1F7E" w:rsidRPr="00B4484F" w:rsidRDefault="00AE1F7E" w:rsidP="00AE1F7E">
      <w:pPr>
        <w:pStyle w:val="FootnoteText"/>
      </w:pPr>
    </w:p>
  </w:footnote>
  <w:footnote w:id="3">
    <w:p w14:paraId="24E48315" w14:textId="77777777" w:rsidR="009221E6" w:rsidRPr="009221E6" w:rsidRDefault="009221E6" w:rsidP="009221E6">
      <w:pPr>
        <w:pStyle w:val="FootnoteText"/>
        <w:ind w:hanging="90"/>
        <w:rPr>
          <w:rFonts w:ascii="Times New Roman" w:hAnsi="Times New Roman"/>
          <w:sz w:val="18"/>
          <w:szCs w:val="18"/>
        </w:rPr>
      </w:pPr>
      <w:r w:rsidRPr="009221E6">
        <w:rPr>
          <w:rStyle w:val="FootnoteReference"/>
          <w:rFonts w:ascii="Times New Roman" w:hAnsi="Times New Roman"/>
          <w:sz w:val="18"/>
          <w:szCs w:val="18"/>
        </w:rPr>
        <w:footnoteRef/>
      </w:r>
      <w:r w:rsidRPr="009221E6">
        <w:rPr>
          <w:rFonts w:ascii="Times New Roman" w:hAnsi="Times New Roman"/>
          <w:sz w:val="18"/>
          <w:szCs w:val="18"/>
        </w:rPr>
        <w:t xml:space="preserve"> “</w:t>
      </w:r>
      <w:r w:rsidRPr="009221E6">
        <w:rPr>
          <w:rFonts w:ascii="Times New Roman" w:hAnsi="Times New Roman"/>
          <w:b/>
          <w:bCs/>
          <w:sz w:val="18"/>
          <w:szCs w:val="18"/>
        </w:rPr>
        <w:t>Actual Knowledge of the Undersigned</w:t>
      </w:r>
      <w:r w:rsidRPr="009221E6">
        <w:rPr>
          <w:rFonts w:ascii="Times New Roman" w:hAnsi="Times New Roman"/>
          <w:sz w:val="18"/>
          <w:szCs w:val="18"/>
        </w:rPr>
        <w:t>” means the actual (as opposed to constructive) knowledge that the individual signing on behalf of the Land Bank currently has as of the date of this Letter of Representations or has obtained through (</w:t>
      </w:r>
      <w:r w:rsidRPr="009221E6">
        <w:rPr>
          <w:rFonts w:ascii="Times New Roman" w:hAnsi="Times New Roman"/>
          <w:sz w:val="18"/>
          <w:szCs w:val="18"/>
        </w:rPr>
        <w:t xml:space="preserve">i) interviews with such current officers and responsible employees of the Land Bank as the undersigned has determined are reasonably likely, in the ordinary course of their respective duties, to have knowledge of the matters set forth in this Letter of Representations, and/or (ii) review of documents that were reasonably available to the undersigned and which the undersigned has reasonably deemed necessary for the undersigned to obtain knowledge of the matters set forth in this Letter of Representations. The undersigned has not conducted any extraordinary inspection or inquiry other than such inspections or inquiries as are prudent and customary in connection with the ordinary course of the Land Bank’s current business and operations. Individuals who are no longer employees of the Land Bank have not been contacted. </w:t>
      </w:r>
    </w:p>
    <w:p w14:paraId="6D857173" w14:textId="77777777" w:rsidR="009221E6" w:rsidRPr="00457E00" w:rsidRDefault="009221E6" w:rsidP="009221E6">
      <w:pPr>
        <w:pStyle w:val="FootnoteText"/>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EF71D" w14:textId="77777777" w:rsidR="00C82A94" w:rsidRDefault="00C82A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F261E" w14:textId="77777777" w:rsidR="00C82A94" w:rsidRDefault="00C82A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FBB8" w14:textId="1E00CCB2" w:rsidR="00612F54" w:rsidRPr="00886680" w:rsidRDefault="00CF792A" w:rsidP="00C119CE">
    <w:pPr>
      <w:ind w:firstLine="0"/>
      <w:jc w:val="right"/>
    </w:pPr>
    <w:r>
      <w:rPr>
        <w:rFonts w:ascii="Times New Roman" w:hAnsi="Times New Roman"/>
        <w:i/>
        <w:iCs/>
      </w:rPr>
      <w:t>Anzel Galvan Draft 9-2</w:t>
    </w:r>
    <w:r w:rsidR="00760AC7">
      <w:rPr>
        <w:rFonts w:ascii="Times New Roman" w:hAnsi="Times New Roman"/>
        <w:i/>
        <w:iCs/>
      </w:rPr>
      <w:t>9</w:t>
    </w:r>
    <w:r>
      <w:rPr>
        <w:rFonts w:ascii="Times New Roman" w:hAnsi="Times New Roman"/>
        <w:i/>
        <w:iCs/>
      </w:rPr>
      <w:t>-2026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1EC5A" w14:textId="77777777" w:rsidR="00612F54" w:rsidRPr="00E773F8" w:rsidRDefault="00612F54" w:rsidP="00F3236B">
    <w:pPr>
      <w:jc w:val="right"/>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6E92" w14:textId="77777777" w:rsidR="00612F54" w:rsidRDefault="00612F5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1A19" w14:textId="77777777" w:rsidR="00612F54" w:rsidRPr="00F3236B" w:rsidRDefault="00612F54" w:rsidP="00F3236B">
    <w:pPr>
      <w:jc w:val="right"/>
      <w:rPr>
        <w:sz w:val="18"/>
        <w:szCs w:val="1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BBD7" w14:textId="77777777" w:rsidR="00612F54" w:rsidRDefault="00612F5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CCE16" w14:textId="77777777" w:rsidR="00612F54" w:rsidRPr="00F3236B" w:rsidRDefault="00612F54" w:rsidP="00F3236B">
    <w:pPr>
      <w:jc w:val="right"/>
      <w:rPr>
        <w:sz w:val="18"/>
        <w:szCs w:val="1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AB59D" w14:textId="77777777" w:rsidR="00612F54" w:rsidRPr="001D25A9" w:rsidRDefault="00612F54" w:rsidP="001D25A9">
    <w:pPr>
      <w:pStyle w:val="Header"/>
      <w:rPr>
        <w:sz w:val="14"/>
        <w:szCs w:val="1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29019" w14:textId="77777777" w:rsidR="00AE1F7E" w:rsidRDefault="00AE1F7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114F3" w14:textId="77777777" w:rsidR="00AE1F7E" w:rsidRDefault="00AE1F7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36F02" w14:textId="77777777" w:rsidR="00AE1F7E" w:rsidRDefault="00AE1F7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A35FB" w14:textId="77777777" w:rsidR="00AE1F7E" w:rsidRDefault="00AE1F7E">
    <w:pPr>
      <w:pStyle w:val="Header"/>
      <w:rPr>
        <w:szCs w:val="24"/>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725FB" w14:textId="77777777" w:rsidR="00AE1F7E" w:rsidRDefault="00AE1F7E">
    <w:pPr>
      <w:pStyle w:val="Header"/>
      <w:rPr>
        <w:szCs w:val="24"/>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0BAD8" w14:textId="77777777" w:rsidR="00AE1F7E" w:rsidRDefault="00AE1F7E">
    <w:pPr>
      <w:pStyle w:val="Header"/>
      <w:rPr>
        <w:szCs w:val="24"/>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F255F" w14:textId="77777777" w:rsidR="0052796B" w:rsidRDefault="0052796B">
    <w:pPr>
      <w:tabs>
        <w:tab w:val="center" w:pos="4680"/>
        <w:tab w:val="right" w:pos="9360"/>
      </w:tabs>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A9207" w14:textId="77777777" w:rsidR="00816BFD" w:rsidRDefault="00816BF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A9FA" w14:textId="77777777" w:rsidR="00816BFD" w:rsidRDefault="00816BF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7EB59" w14:textId="77777777" w:rsidR="00816BFD" w:rsidRDefault="00816B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AutoList12"/>
    <w:lvl w:ilvl="0">
      <w:start w:val="1"/>
      <w:numFmt w:val="lowerRoman"/>
      <w:lvlText w:val="(%1)"/>
      <w:lvlJc w:val="left"/>
      <w:rPr>
        <w:rFonts w:cs="Times New Roman"/>
      </w:rPr>
    </w:lvl>
    <w:lvl w:ilvl="1">
      <w:start w:val="1"/>
      <w:numFmt w:val="lowerRoman"/>
      <w:pStyle w:val="Level2"/>
      <w:lvlText w:val="(%2)"/>
      <w:lvlJc w:val="left"/>
      <w:rPr>
        <w:rFonts w:cs="Times New Roman"/>
      </w:rPr>
    </w:lvl>
    <w:lvl w:ilvl="2">
      <w:start w:val="1"/>
      <w:numFmt w:val="decimal"/>
      <w:lvlText w:val="%3."/>
      <w:lvlJc w:val="left"/>
      <w:rPr>
        <w:rFonts w:cs="Times New Roman"/>
      </w:rPr>
    </w:lvl>
    <w:lvl w:ilvl="3">
      <w:start w:val="1"/>
      <w:numFmt w:val="lowerRoman"/>
      <w:lvlText w:val="(%4)"/>
      <w:lvlJc w:val="left"/>
      <w:rPr>
        <w:rFonts w:cs="Times New Roman"/>
      </w:rPr>
    </w:lvl>
    <w:lvl w:ilvl="4">
      <w:start w:val="1"/>
      <w:numFmt w:val="lowerRoman"/>
      <w:lvlText w:val="(%5)"/>
      <w:lvlJc w:val="left"/>
      <w:rPr>
        <w:rFonts w:cs="Times New Roman"/>
      </w:rPr>
    </w:lvl>
    <w:lvl w:ilvl="5">
      <w:start w:val="1"/>
      <w:numFmt w:val="lowerRoman"/>
      <w:lvlText w:val="(%6)"/>
      <w:lvlJc w:val="left"/>
      <w:rPr>
        <w:rFonts w:cs="Times New Roman"/>
      </w:rPr>
    </w:lvl>
    <w:lvl w:ilvl="6">
      <w:start w:val="1"/>
      <w:numFmt w:val="lowerRoman"/>
      <w:lvlText w:val="(%7)"/>
      <w:lvlJc w:val="left"/>
      <w:rPr>
        <w:rFonts w:cs="Times New Roman"/>
      </w:rPr>
    </w:lvl>
    <w:lvl w:ilvl="7">
      <w:start w:val="1"/>
      <w:numFmt w:val="lowerRoman"/>
      <w:lvlText w:val="(%8)"/>
      <w:lvlJc w:val="left"/>
      <w:rPr>
        <w:rFonts w:cs="Times New Roman"/>
      </w:rPr>
    </w:lvl>
    <w:lvl w:ilvl="8">
      <w:numFmt w:val="decimal"/>
      <w:lvlText w:val=""/>
      <w:lvlJc w:val="left"/>
      <w:rPr>
        <w:rFonts w:cs="Times New Roman"/>
      </w:rPr>
    </w:lvl>
  </w:abstractNum>
  <w:abstractNum w:abstractNumId="1" w15:restartNumberingAfterBreak="0">
    <w:nsid w:val="00000003"/>
    <w:multiLevelType w:val="multilevel"/>
    <w:tmpl w:val="52226A42"/>
    <w:name w:val="zzmpWP3||WP3|2|3|1|5|0|41||1|0|1||1|0|1||1|0|1||1|0|0||1|0|0||1|0|0||1|0|0||1|0|0||"/>
    <w:lvl w:ilvl="0">
      <w:start w:val="1"/>
      <w:numFmt w:val="upperRoman"/>
      <w:suff w:val="nothing"/>
      <w:lvlText w:val="ARTICLE %1"/>
      <w:lvlJc w:val="left"/>
      <w:pPr>
        <w:tabs>
          <w:tab w:val="num" w:pos="720"/>
        </w:tabs>
      </w:pPr>
      <w:rPr>
        <w:rFonts w:ascii="Times New Roman" w:hAnsi="Times New Roman" w:cs="Times New Roman" w:hint="default"/>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isLgl/>
      <w:suff w:val="nothing"/>
      <w:lvlText w:val="Section %1.%2."/>
      <w:lvlJc w:val="left"/>
      <w:pPr>
        <w:tabs>
          <w:tab w:val="num" w:pos="1440"/>
        </w:tabs>
        <w:ind w:firstLine="720"/>
      </w:pPr>
      <w:rPr>
        <w:rFonts w:ascii="Times New Roman" w:hAnsi="Times New Roman" w:cs="Times New Roman" w:hint="default"/>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2160"/>
        </w:tabs>
        <w:ind w:left="720" w:firstLine="720"/>
      </w:pPr>
      <w:rPr>
        <w:rFonts w:ascii="Times New Roman" w:hAnsi="Times New Roman" w:cs="Times New Roman"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2880"/>
        </w:tabs>
        <w:ind w:left="1440" w:firstLine="720"/>
      </w:pPr>
      <w:rPr>
        <w:rFonts w:ascii="Times New Roman" w:hAnsi="Times New Roman" w:cs="Times New Roman"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2160" w:firstLine="720"/>
      </w:pPr>
      <w:rPr>
        <w:rFonts w:ascii="Times New Roman" w:hAnsi="Times New Roman" w:cs="Times New Roman"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1440"/>
        </w:tabs>
        <w:ind w:firstLine="720"/>
      </w:pPr>
      <w:rPr>
        <w:rFonts w:ascii="Times New Roman" w:hAnsi="Times New Roman" w:cs="Times New Roman"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2160"/>
        </w:tabs>
        <w:ind w:left="720" w:firstLine="720"/>
      </w:pPr>
      <w:rPr>
        <w:rFonts w:ascii="Times New Roman" w:hAnsi="Times New Roman" w:cs="Times New Roman"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2880"/>
        </w:tabs>
        <w:ind w:left="1440" w:firstLine="720"/>
      </w:pPr>
      <w:rPr>
        <w:rFonts w:ascii="Times New Roman" w:hAnsi="Times New Roman" w:cs="Times New Roman"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3600"/>
        </w:tabs>
        <w:ind w:left="2160" w:firstLine="720"/>
      </w:pPr>
      <w:rPr>
        <w:rFonts w:ascii="Times New Roman" w:hAnsi="Times New Roman" w:cs="Times New Roman"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0C0657B"/>
    <w:multiLevelType w:val="multilevel"/>
    <w:tmpl w:val="454CCAE6"/>
    <w:styleLink w:val="CurrentList2"/>
    <w:lvl w:ilvl="0">
      <w:start w:val="1"/>
      <w:numFmt w:val="decimal"/>
      <w:lvlText w:val="%1."/>
      <w:lvlJc w:val="left"/>
      <w:pPr>
        <w:ind w:left="504" w:hanging="504"/>
      </w:pPr>
      <w:rPr>
        <w:rFonts w:ascii="Times New Roman" w:hAnsi="Times New Roman" w:cs="Times New Roman" w:hint="default"/>
        <w:b w:val="0"/>
        <w:i w:val="0"/>
        <w:sz w:val="22"/>
      </w:rPr>
    </w:lvl>
    <w:lvl w:ilvl="1">
      <w:start w:val="4"/>
      <w:numFmt w:val="lowerLetter"/>
      <w:lvlText w:val="(%2)"/>
      <w:lvlJc w:val="left"/>
      <w:pPr>
        <w:ind w:left="1008" w:hanging="504"/>
      </w:pPr>
      <w:rPr>
        <w:rFonts w:ascii="Times New Roman" w:hAnsi="Times New Roman" w:cs="Times New Roman" w:hint="default"/>
        <w:b w:val="0"/>
        <w:i w:val="0"/>
        <w:sz w:val="23"/>
        <w:szCs w:val="23"/>
      </w:rPr>
    </w:lvl>
    <w:lvl w:ilvl="2">
      <w:start w:val="1"/>
      <w:numFmt w:val="decimal"/>
      <w:lvlText w:val="(%3)"/>
      <w:lvlJc w:val="left"/>
      <w:pPr>
        <w:ind w:left="1512" w:hanging="504"/>
      </w:pPr>
      <w:rPr>
        <w:rFonts w:ascii="Calibri" w:hAnsi="Calibri" w:hint="default"/>
        <w:b w:val="0"/>
        <w:i w:val="0"/>
        <w:sz w:val="24"/>
      </w:rPr>
    </w:lvl>
    <w:lvl w:ilvl="3">
      <w:start w:val="1"/>
      <w:numFmt w:val="upperLetter"/>
      <w:lvlText w:val="(%4)"/>
      <w:lvlJc w:val="left"/>
      <w:pPr>
        <w:ind w:left="2016" w:hanging="504"/>
      </w:pPr>
      <w:rPr>
        <w:rFonts w:ascii="Calibri" w:hAnsi="Calibri" w:hint="default"/>
        <w:b w:val="0"/>
        <w:i w:val="0"/>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6173B4"/>
    <w:multiLevelType w:val="singleLevel"/>
    <w:tmpl w:val="C05408C2"/>
    <w:lvl w:ilvl="0">
      <w:start w:val="1"/>
      <w:numFmt w:val="decimal"/>
      <w:lvlText w:val="%1."/>
      <w:lvlJc w:val="left"/>
      <w:pPr>
        <w:tabs>
          <w:tab w:val="num" w:pos="720"/>
        </w:tabs>
        <w:ind w:left="792" w:firstLine="720"/>
      </w:pPr>
      <w:rPr>
        <w:rFonts w:ascii="Times New Roman" w:hAnsi="Times New Roman" w:cs="Times New Roman" w:hint="default"/>
        <w:b w:val="0"/>
        <w:snapToGrid/>
        <w:spacing w:val="-5"/>
        <w:sz w:val="22"/>
        <w:szCs w:val="22"/>
      </w:rPr>
    </w:lvl>
  </w:abstractNum>
  <w:abstractNum w:abstractNumId="4" w15:restartNumberingAfterBreak="0">
    <w:nsid w:val="09D842CE"/>
    <w:multiLevelType w:val="multilevel"/>
    <w:tmpl w:val="23B8B138"/>
    <w:lvl w:ilvl="0">
      <w:start w:val="2"/>
      <w:numFmt w:val="decimal"/>
      <w:lvlText w:val="%1."/>
      <w:lvlJc w:val="left"/>
      <w:pPr>
        <w:ind w:left="504" w:hanging="504"/>
      </w:pPr>
      <w:rPr>
        <w:rFonts w:ascii="Times" w:hAnsi="Times" w:hint="default"/>
        <w:b w:val="0"/>
        <w:i w:val="0"/>
        <w:sz w:val="23"/>
        <w:szCs w:val="23"/>
      </w:rPr>
    </w:lvl>
    <w:lvl w:ilvl="1">
      <w:start w:val="1"/>
      <w:numFmt w:val="lowerLetter"/>
      <w:lvlText w:val="(%2)"/>
      <w:lvlJc w:val="left"/>
      <w:pPr>
        <w:ind w:left="1008" w:hanging="504"/>
      </w:pPr>
      <w:rPr>
        <w:rFonts w:ascii="Times New Roman" w:hAnsi="Times New Roman" w:cs="Times New Roman" w:hint="default"/>
        <w:b w:val="0"/>
        <w:i w:val="0"/>
        <w:sz w:val="23"/>
        <w:szCs w:val="23"/>
      </w:rPr>
    </w:lvl>
    <w:lvl w:ilvl="2">
      <w:start w:val="1"/>
      <w:numFmt w:val="decimal"/>
      <w:lvlText w:val="(%3)"/>
      <w:lvlJc w:val="left"/>
      <w:pPr>
        <w:ind w:left="1512" w:hanging="504"/>
      </w:pPr>
      <w:rPr>
        <w:rFonts w:ascii="Times" w:hAnsi="Times" w:cs="Arial" w:hint="default"/>
        <w:b w:val="0"/>
        <w:i w:val="0"/>
        <w:sz w:val="23"/>
        <w:szCs w:val="23"/>
      </w:rPr>
    </w:lvl>
    <w:lvl w:ilvl="3">
      <w:start w:val="1"/>
      <w:numFmt w:val="upperLetter"/>
      <w:lvlText w:val="(%4)"/>
      <w:lvlJc w:val="left"/>
      <w:pPr>
        <w:ind w:left="2016" w:hanging="504"/>
      </w:pPr>
      <w:rPr>
        <w:rFonts w:ascii="Calibri" w:hAnsi="Calibri" w:hint="default"/>
        <w:b w:val="0"/>
        <w:i w:val="0"/>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AE254A"/>
    <w:multiLevelType w:val="singleLevel"/>
    <w:tmpl w:val="C05408C2"/>
    <w:lvl w:ilvl="0">
      <w:start w:val="1"/>
      <w:numFmt w:val="decimal"/>
      <w:lvlText w:val="%1."/>
      <w:lvlJc w:val="left"/>
      <w:pPr>
        <w:tabs>
          <w:tab w:val="num" w:pos="720"/>
        </w:tabs>
        <w:ind w:left="792" w:firstLine="720"/>
      </w:pPr>
      <w:rPr>
        <w:rFonts w:ascii="Times New Roman" w:hAnsi="Times New Roman" w:cs="Times New Roman" w:hint="default"/>
        <w:b w:val="0"/>
        <w:snapToGrid/>
        <w:spacing w:val="-5"/>
        <w:sz w:val="22"/>
        <w:szCs w:val="22"/>
      </w:rPr>
    </w:lvl>
  </w:abstractNum>
  <w:abstractNum w:abstractNumId="6" w15:restartNumberingAfterBreak="0">
    <w:nsid w:val="1D4921C2"/>
    <w:multiLevelType w:val="singleLevel"/>
    <w:tmpl w:val="C05408C2"/>
    <w:lvl w:ilvl="0">
      <w:start w:val="1"/>
      <w:numFmt w:val="decimal"/>
      <w:lvlText w:val="%1."/>
      <w:lvlJc w:val="left"/>
      <w:pPr>
        <w:tabs>
          <w:tab w:val="num" w:pos="720"/>
        </w:tabs>
        <w:ind w:left="792" w:firstLine="720"/>
      </w:pPr>
      <w:rPr>
        <w:rFonts w:ascii="Times New Roman" w:hAnsi="Times New Roman" w:cs="Times New Roman" w:hint="default"/>
        <w:b w:val="0"/>
        <w:snapToGrid/>
        <w:spacing w:val="-5"/>
        <w:sz w:val="22"/>
        <w:szCs w:val="22"/>
      </w:rPr>
    </w:lvl>
  </w:abstractNum>
  <w:abstractNum w:abstractNumId="7" w15:restartNumberingAfterBreak="0">
    <w:nsid w:val="1FDC7949"/>
    <w:multiLevelType w:val="multilevel"/>
    <w:tmpl w:val="A2BECED4"/>
    <w:lvl w:ilvl="0">
      <w:start w:val="1"/>
      <w:numFmt w:val="decimal"/>
      <w:lvlText w:val="%1."/>
      <w:lvlJc w:val="left"/>
      <w:pPr>
        <w:ind w:left="504" w:hanging="504"/>
      </w:pPr>
      <w:rPr>
        <w:rFonts w:ascii="Times New Roman" w:hAnsi="Times New Roman" w:cs="Times New Roman" w:hint="default"/>
        <w:b w:val="0"/>
        <w:i w:val="0"/>
        <w:sz w:val="22"/>
      </w:rPr>
    </w:lvl>
    <w:lvl w:ilvl="1">
      <w:start w:val="1"/>
      <w:numFmt w:val="lowerLetter"/>
      <w:lvlText w:val="(%2)"/>
      <w:lvlJc w:val="left"/>
      <w:pPr>
        <w:ind w:left="1008" w:hanging="504"/>
      </w:pPr>
      <w:rPr>
        <w:rFonts w:ascii="Times New Roman" w:hAnsi="Times New Roman" w:cs="Times New Roman" w:hint="default"/>
        <w:b w:val="0"/>
        <w:i w:val="0"/>
        <w:sz w:val="23"/>
        <w:szCs w:val="23"/>
      </w:rPr>
    </w:lvl>
    <w:lvl w:ilvl="2">
      <w:start w:val="1"/>
      <w:numFmt w:val="decimal"/>
      <w:lvlText w:val="(%3)"/>
      <w:lvlJc w:val="left"/>
      <w:pPr>
        <w:ind w:left="1512" w:hanging="504"/>
      </w:pPr>
      <w:rPr>
        <w:rFonts w:ascii="Times New Roman" w:hAnsi="Times New Roman" w:cs="Times New Roman" w:hint="default"/>
        <w:b w:val="0"/>
        <w:i w:val="0"/>
        <w:sz w:val="23"/>
        <w:szCs w:val="23"/>
      </w:rPr>
    </w:lvl>
    <w:lvl w:ilvl="3">
      <w:start w:val="1"/>
      <w:numFmt w:val="upperLetter"/>
      <w:lvlText w:val="(%4)"/>
      <w:lvlJc w:val="left"/>
      <w:pPr>
        <w:ind w:left="2016" w:hanging="504"/>
      </w:pPr>
      <w:rPr>
        <w:rFonts w:ascii="Calibri" w:hAnsi="Calibri" w:hint="default"/>
        <w:b w:val="0"/>
        <w:i w:val="0"/>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A373242"/>
    <w:multiLevelType w:val="multilevel"/>
    <w:tmpl w:val="E5DA7F24"/>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lowerLetter"/>
      <w:pStyle w:val="Heading6"/>
      <w:lvlText w:val="(%6)"/>
      <w:lvlJc w:val="left"/>
      <w:pPr>
        <w:tabs>
          <w:tab w:val="num" w:pos="4320"/>
        </w:tabs>
        <w:ind w:left="4320" w:hanging="720"/>
      </w:pPr>
    </w:lvl>
    <w:lvl w:ilvl="6">
      <w:start w:val="1"/>
      <w:numFmt w:val="lowerRoman"/>
      <w:pStyle w:val="Heading7"/>
      <w:lvlText w:val="(%7)"/>
      <w:lvlJc w:val="left"/>
      <w:pPr>
        <w:tabs>
          <w:tab w:val="num" w:pos="5040"/>
        </w:tabs>
        <w:ind w:left="5040" w:hanging="720"/>
      </w:pPr>
    </w:lvl>
    <w:lvl w:ilvl="7">
      <w:start w:val="1"/>
      <w:numFmt w:val="lowerLetter"/>
      <w:pStyle w:val="Heading8"/>
      <w:lvlText w:val="(%8)"/>
      <w:lvlJc w:val="left"/>
      <w:pPr>
        <w:tabs>
          <w:tab w:val="num" w:pos="5760"/>
        </w:tabs>
        <w:ind w:left="5760" w:hanging="720"/>
      </w:pPr>
    </w:lvl>
    <w:lvl w:ilvl="8">
      <w:start w:val="1"/>
      <w:numFmt w:val="lowerRoman"/>
      <w:pStyle w:val="Heading9"/>
      <w:lvlText w:val="(%9)"/>
      <w:lvlJc w:val="left"/>
      <w:pPr>
        <w:tabs>
          <w:tab w:val="num" w:pos="6480"/>
        </w:tabs>
        <w:ind w:left="6480" w:hanging="720"/>
      </w:pPr>
    </w:lvl>
  </w:abstractNum>
  <w:abstractNum w:abstractNumId="9" w15:restartNumberingAfterBreak="0">
    <w:nsid w:val="313D1FA7"/>
    <w:multiLevelType w:val="multilevel"/>
    <w:tmpl w:val="23B8B138"/>
    <w:styleLink w:val="CurrentList3"/>
    <w:lvl w:ilvl="0">
      <w:start w:val="2"/>
      <w:numFmt w:val="decimal"/>
      <w:lvlText w:val="%1."/>
      <w:lvlJc w:val="left"/>
      <w:pPr>
        <w:ind w:left="504" w:hanging="504"/>
      </w:pPr>
      <w:rPr>
        <w:rFonts w:ascii="Times" w:hAnsi="Times" w:hint="default"/>
        <w:b w:val="0"/>
        <w:i w:val="0"/>
        <w:sz w:val="23"/>
        <w:szCs w:val="23"/>
      </w:rPr>
    </w:lvl>
    <w:lvl w:ilvl="1">
      <w:start w:val="1"/>
      <w:numFmt w:val="lowerLetter"/>
      <w:lvlText w:val="(%2)"/>
      <w:lvlJc w:val="left"/>
      <w:pPr>
        <w:ind w:left="1008" w:hanging="504"/>
      </w:pPr>
      <w:rPr>
        <w:rFonts w:ascii="Times New Roman" w:hAnsi="Times New Roman" w:cs="Times New Roman" w:hint="default"/>
        <w:b w:val="0"/>
        <w:i w:val="0"/>
        <w:sz w:val="23"/>
        <w:szCs w:val="23"/>
      </w:rPr>
    </w:lvl>
    <w:lvl w:ilvl="2">
      <w:start w:val="1"/>
      <w:numFmt w:val="decimal"/>
      <w:lvlText w:val="(%3)"/>
      <w:lvlJc w:val="left"/>
      <w:pPr>
        <w:ind w:left="1512" w:hanging="504"/>
      </w:pPr>
      <w:rPr>
        <w:rFonts w:ascii="Times" w:hAnsi="Times" w:cs="Arial" w:hint="default"/>
        <w:b w:val="0"/>
        <w:i w:val="0"/>
        <w:sz w:val="23"/>
        <w:szCs w:val="23"/>
      </w:rPr>
    </w:lvl>
    <w:lvl w:ilvl="3">
      <w:start w:val="1"/>
      <w:numFmt w:val="upperLetter"/>
      <w:lvlText w:val="(%4)"/>
      <w:lvlJc w:val="left"/>
      <w:pPr>
        <w:ind w:left="2016" w:hanging="504"/>
      </w:pPr>
      <w:rPr>
        <w:rFonts w:ascii="Calibri" w:hAnsi="Calibri" w:hint="default"/>
        <w:b w:val="0"/>
        <w:i w:val="0"/>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77125B4"/>
    <w:multiLevelType w:val="multilevel"/>
    <w:tmpl w:val="50DC707A"/>
    <w:name w:val="zzmpParagraph||Paragraph|2|3|1|1|2|36||1|2|36||1|2|32||1|2|32||1|2|32||1|2|32||1|2|32||1|2|32||4|2|41||"/>
    <w:lvl w:ilvl="0">
      <w:start w:val="1"/>
      <w:numFmt w:val="upperRoman"/>
      <w:pStyle w:val="ParagraphL1"/>
      <w:lvlText w:val="%1."/>
      <w:lvlJc w:val="left"/>
      <w:pPr>
        <w:tabs>
          <w:tab w:val="num" w:pos="720"/>
        </w:tabs>
        <w:ind w:left="720" w:hanging="720"/>
      </w:pPr>
      <w:rPr>
        <w:rFonts w:ascii="Arial" w:hAnsi="Arial" w:cs="Arial" w:hint="default"/>
        <w:b w:val="0"/>
        <w:i w:val="0"/>
        <w:caps w:val="0"/>
        <w:sz w:val="22"/>
        <w:u w:val="none"/>
      </w:rPr>
    </w:lvl>
    <w:lvl w:ilvl="1">
      <w:start w:val="1"/>
      <w:numFmt w:val="upperLetter"/>
      <w:pStyle w:val="ParagraphL2"/>
      <w:lvlText w:val="%2."/>
      <w:lvlJc w:val="left"/>
      <w:pPr>
        <w:tabs>
          <w:tab w:val="num" w:pos="1440"/>
        </w:tabs>
        <w:ind w:left="1440" w:hanging="720"/>
      </w:pPr>
      <w:rPr>
        <w:rFonts w:ascii="Arial" w:hAnsi="Arial" w:cs="Arial" w:hint="default"/>
        <w:b w:val="0"/>
        <w:i w:val="0"/>
        <w:caps w:val="0"/>
        <w:sz w:val="22"/>
        <w:u w:val="none"/>
      </w:rPr>
    </w:lvl>
    <w:lvl w:ilvl="2">
      <w:start w:val="1"/>
      <w:numFmt w:val="lowerLetter"/>
      <w:pStyle w:val="ParagraphL3"/>
      <w:lvlText w:val="(%3)"/>
      <w:lvlJc w:val="left"/>
      <w:pPr>
        <w:tabs>
          <w:tab w:val="num" w:pos="1710"/>
        </w:tabs>
        <w:ind w:left="270" w:firstLine="720"/>
      </w:pPr>
      <w:rPr>
        <w:rFonts w:ascii="Times New Roman" w:hAnsi="Times New Roman" w:cs="Times New Roman" w:hint="default"/>
        <w:b w:val="0"/>
        <w:i w:val="0"/>
        <w:caps w:val="0"/>
        <w:sz w:val="22"/>
        <w:u w:val="none"/>
      </w:rPr>
    </w:lvl>
    <w:lvl w:ilvl="3">
      <w:start w:val="1"/>
      <w:numFmt w:val="decimal"/>
      <w:pStyle w:val="ParagraphL4"/>
      <w:lvlText w:val="(%4)"/>
      <w:lvlJc w:val="left"/>
      <w:pPr>
        <w:tabs>
          <w:tab w:val="num" w:pos="2160"/>
        </w:tabs>
        <w:ind w:left="2160" w:hanging="720"/>
      </w:pPr>
      <w:rPr>
        <w:rFonts w:ascii="Times New Roman" w:hAnsi="Times New Roman" w:cs="Times New Roman" w:hint="default"/>
        <w:b w:val="0"/>
        <w:i w:val="0"/>
        <w:caps w:val="0"/>
        <w:sz w:val="22"/>
        <w:u w:val="none"/>
      </w:rPr>
    </w:lvl>
    <w:lvl w:ilvl="4">
      <w:start w:val="1"/>
      <w:numFmt w:val="lowerRoman"/>
      <w:pStyle w:val="ParagraphL5"/>
      <w:lvlText w:val="(%5)"/>
      <w:lvlJc w:val="left"/>
      <w:pPr>
        <w:tabs>
          <w:tab w:val="num" w:pos="1440"/>
        </w:tabs>
        <w:ind w:left="0" w:firstLine="720"/>
      </w:pPr>
      <w:rPr>
        <w:rFonts w:ascii="Arial" w:hAnsi="Arial" w:cs="Arial" w:hint="default"/>
        <w:b w:val="0"/>
        <w:i w:val="0"/>
        <w:caps w:val="0"/>
        <w:sz w:val="22"/>
        <w:u w:val="none"/>
      </w:rPr>
    </w:lvl>
    <w:lvl w:ilvl="5">
      <w:start w:val="1"/>
      <w:numFmt w:val="decimal"/>
      <w:pStyle w:val="ParagraphL6"/>
      <w:lvlText w:val="(%6)"/>
      <w:lvlJc w:val="left"/>
      <w:pPr>
        <w:tabs>
          <w:tab w:val="num" w:pos="2880"/>
        </w:tabs>
        <w:ind w:left="2160" w:hanging="720"/>
      </w:pPr>
      <w:rPr>
        <w:rFonts w:ascii="Arial" w:hAnsi="Arial" w:cs="Arial" w:hint="default"/>
        <w:b w:val="0"/>
        <w:i w:val="0"/>
        <w:caps w:val="0"/>
        <w:sz w:val="22"/>
        <w:u w:val="none"/>
      </w:rPr>
    </w:lvl>
    <w:lvl w:ilvl="6">
      <w:start w:val="1"/>
      <w:numFmt w:val="decimal"/>
      <w:pStyle w:val="ParagraphL7"/>
      <w:lvlText w:val="%7)"/>
      <w:lvlJc w:val="left"/>
      <w:pPr>
        <w:tabs>
          <w:tab w:val="num" w:pos="5040"/>
        </w:tabs>
        <w:ind w:left="5040" w:hanging="720"/>
      </w:pPr>
      <w:rPr>
        <w:rFonts w:ascii="Calibri" w:hAnsi="Calibri" w:cs="Times New Roman" w:hint="default"/>
        <w:b w:val="0"/>
        <w:i w:val="0"/>
        <w:caps w:val="0"/>
        <w:u w:val="none"/>
      </w:rPr>
    </w:lvl>
    <w:lvl w:ilvl="7">
      <w:start w:val="1"/>
      <w:numFmt w:val="lowerLetter"/>
      <w:pStyle w:val="ParagraphL8"/>
      <w:lvlText w:val="%8)"/>
      <w:lvlJc w:val="left"/>
      <w:pPr>
        <w:tabs>
          <w:tab w:val="num" w:pos="5760"/>
        </w:tabs>
        <w:ind w:left="5760" w:hanging="720"/>
      </w:pPr>
      <w:rPr>
        <w:rFonts w:hint="default"/>
        <w:b w:val="0"/>
        <w:i w:val="0"/>
        <w:caps w:val="0"/>
        <w:u w:val="none"/>
      </w:rPr>
    </w:lvl>
    <w:lvl w:ilvl="8">
      <w:start w:val="1"/>
      <w:numFmt w:val="upperLetter"/>
      <w:pStyle w:val="ParagraphL9"/>
      <w:suff w:val="nothing"/>
      <w:lvlText w:val="Exhibit %9"/>
      <w:lvlJc w:val="left"/>
      <w:pPr>
        <w:ind w:left="0" w:firstLine="0"/>
      </w:pPr>
      <w:rPr>
        <w:rFonts w:hint="default"/>
        <w:b/>
        <w:i w:val="0"/>
        <w:caps/>
        <w:smallCaps w:val="0"/>
        <w:u w:val="none"/>
      </w:rPr>
    </w:lvl>
  </w:abstractNum>
  <w:abstractNum w:abstractNumId="11" w15:restartNumberingAfterBreak="0">
    <w:nsid w:val="3B34040A"/>
    <w:multiLevelType w:val="multilevel"/>
    <w:tmpl w:val="3D7639E4"/>
    <w:lvl w:ilvl="0">
      <w:start w:val="2"/>
      <w:numFmt w:val="decimal"/>
      <w:lvlText w:val="%1."/>
      <w:lvlJc w:val="left"/>
      <w:pPr>
        <w:ind w:left="504" w:hanging="504"/>
      </w:pPr>
      <w:rPr>
        <w:rFonts w:ascii="Times New Roman" w:hAnsi="Times New Roman" w:cs="Times New Roman" w:hint="default"/>
        <w:b w:val="0"/>
        <w:i w:val="0"/>
        <w:sz w:val="22"/>
      </w:rPr>
    </w:lvl>
    <w:lvl w:ilvl="1">
      <w:start w:val="1"/>
      <w:numFmt w:val="lowerLetter"/>
      <w:lvlText w:val="(%2)"/>
      <w:lvlJc w:val="left"/>
      <w:pPr>
        <w:ind w:left="1008" w:hanging="504"/>
      </w:pPr>
      <w:rPr>
        <w:rFonts w:ascii="Times New Roman" w:hAnsi="Times New Roman" w:cs="Times New Roman" w:hint="default"/>
        <w:b w:val="0"/>
        <w:i w:val="0"/>
        <w:sz w:val="22"/>
      </w:rPr>
    </w:lvl>
    <w:lvl w:ilvl="2">
      <w:start w:val="1"/>
      <w:numFmt w:val="decimal"/>
      <w:lvlText w:val="(%3)"/>
      <w:lvlJc w:val="left"/>
      <w:pPr>
        <w:ind w:left="1512" w:hanging="504"/>
      </w:pPr>
      <w:rPr>
        <w:rFonts w:ascii="Times New Roman" w:hAnsi="Times New Roman" w:cs="Times New Roman" w:hint="default"/>
        <w:b w:val="0"/>
        <w:i w:val="0"/>
        <w:sz w:val="22"/>
        <w:szCs w:val="22"/>
      </w:rPr>
    </w:lvl>
    <w:lvl w:ilvl="3">
      <w:start w:val="1"/>
      <w:numFmt w:val="upperLetter"/>
      <w:lvlText w:val="(%4)"/>
      <w:lvlJc w:val="left"/>
      <w:pPr>
        <w:ind w:left="2016" w:hanging="504"/>
      </w:pPr>
      <w:rPr>
        <w:rFonts w:ascii="Calibri" w:hAnsi="Calibri" w:hint="default"/>
        <w:b w:val="0"/>
        <w:i w:val="0"/>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DD43DEA"/>
    <w:multiLevelType w:val="multilevel"/>
    <w:tmpl w:val="5F26A058"/>
    <w:lvl w:ilvl="0">
      <w:start w:val="7"/>
      <w:numFmt w:val="decimal"/>
      <w:lvlText w:val="%1."/>
      <w:lvlJc w:val="left"/>
      <w:pPr>
        <w:ind w:left="504" w:hanging="504"/>
      </w:pPr>
      <w:rPr>
        <w:rFonts w:ascii="Calibri" w:hAnsi="Calibri" w:hint="default"/>
        <w:b w:val="0"/>
        <w:i w:val="0"/>
        <w:sz w:val="24"/>
      </w:rPr>
    </w:lvl>
    <w:lvl w:ilvl="1">
      <w:start w:val="1"/>
      <w:numFmt w:val="lowerLetter"/>
      <w:lvlText w:val="(%2)"/>
      <w:lvlJc w:val="left"/>
      <w:pPr>
        <w:ind w:left="1008" w:hanging="504"/>
      </w:pPr>
      <w:rPr>
        <w:rFonts w:ascii="Calibri" w:hAnsi="Calibri" w:hint="default"/>
        <w:b w:val="0"/>
        <w:i w:val="0"/>
        <w:sz w:val="24"/>
      </w:rPr>
    </w:lvl>
    <w:lvl w:ilvl="2">
      <w:start w:val="1"/>
      <w:numFmt w:val="decimal"/>
      <w:lvlText w:val="(%3)"/>
      <w:lvlJc w:val="left"/>
      <w:pPr>
        <w:ind w:left="1512" w:hanging="504"/>
      </w:pPr>
      <w:rPr>
        <w:rFonts w:ascii="Calibri" w:hAnsi="Calibri" w:hint="default"/>
        <w:b w:val="0"/>
        <w:i w:val="0"/>
        <w:sz w:val="22"/>
      </w:rPr>
    </w:lvl>
    <w:lvl w:ilvl="3">
      <w:start w:val="1"/>
      <w:numFmt w:val="upperLetter"/>
      <w:lvlText w:val="(%4)"/>
      <w:lvlJc w:val="left"/>
      <w:pPr>
        <w:ind w:left="2016" w:hanging="504"/>
      </w:pPr>
      <w:rPr>
        <w:rFonts w:ascii="Calibri" w:hAnsi="Calibri" w:hint="default"/>
        <w:b w:val="0"/>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504" w:hanging="504"/>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DDC6DC6"/>
    <w:multiLevelType w:val="multilevel"/>
    <w:tmpl w:val="00C29228"/>
    <w:lvl w:ilvl="0">
      <w:start w:val="3"/>
      <w:numFmt w:val="decimal"/>
      <w:lvlText w:val="%1."/>
      <w:lvlJc w:val="left"/>
      <w:pPr>
        <w:ind w:left="504" w:hanging="504"/>
      </w:pPr>
      <w:rPr>
        <w:rFonts w:ascii="Times New Roman" w:hAnsi="Times New Roman" w:cs="Times New Roman" w:hint="default"/>
        <w:b w:val="0"/>
        <w:i w:val="0"/>
        <w:sz w:val="23"/>
        <w:szCs w:val="23"/>
      </w:rPr>
    </w:lvl>
    <w:lvl w:ilvl="1">
      <w:start w:val="1"/>
      <w:numFmt w:val="lowerLetter"/>
      <w:lvlText w:val="(%2)"/>
      <w:lvlJc w:val="left"/>
      <w:pPr>
        <w:ind w:left="1008" w:hanging="504"/>
      </w:pPr>
      <w:rPr>
        <w:rFonts w:ascii="Calibri" w:hAnsi="Calibri" w:hint="default"/>
        <w:b w:val="0"/>
        <w:i w:val="0"/>
        <w:sz w:val="24"/>
      </w:rPr>
    </w:lvl>
    <w:lvl w:ilvl="2">
      <w:start w:val="1"/>
      <w:numFmt w:val="decimal"/>
      <w:lvlText w:val="(%3)"/>
      <w:lvlJc w:val="left"/>
      <w:pPr>
        <w:ind w:left="1512" w:hanging="504"/>
      </w:pPr>
      <w:rPr>
        <w:rFonts w:ascii="Calibri" w:hAnsi="Calibri" w:hint="default"/>
        <w:b w:val="0"/>
        <w:i w:val="0"/>
        <w:sz w:val="22"/>
      </w:rPr>
    </w:lvl>
    <w:lvl w:ilvl="3">
      <w:start w:val="1"/>
      <w:numFmt w:val="upperLetter"/>
      <w:lvlText w:val="(%4)"/>
      <w:lvlJc w:val="left"/>
      <w:pPr>
        <w:ind w:left="2016" w:hanging="504"/>
      </w:pPr>
      <w:rPr>
        <w:rFonts w:ascii="Calibri" w:hAnsi="Calibri" w:hint="default"/>
        <w:b w:val="0"/>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613152C"/>
    <w:multiLevelType w:val="multilevel"/>
    <w:tmpl w:val="454CCAE6"/>
    <w:styleLink w:val="CurrentList1"/>
    <w:lvl w:ilvl="0">
      <w:start w:val="1"/>
      <w:numFmt w:val="decimal"/>
      <w:lvlText w:val="%1."/>
      <w:lvlJc w:val="left"/>
      <w:pPr>
        <w:ind w:left="504" w:hanging="504"/>
      </w:pPr>
      <w:rPr>
        <w:rFonts w:ascii="Times New Roman" w:hAnsi="Times New Roman" w:cs="Times New Roman" w:hint="default"/>
        <w:b w:val="0"/>
        <w:i w:val="0"/>
        <w:sz w:val="22"/>
      </w:rPr>
    </w:lvl>
    <w:lvl w:ilvl="1">
      <w:start w:val="4"/>
      <w:numFmt w:val="lowerLetter"/>
      <w:lvlText w:val="(%2)"/>
      <w:lvlJc w:val="left"/>
      <w:pPr>
        <w:ind w:left="1008" w:hanging="504"/>
      </w:pPr>
      <w:rPr>
        <w:rFonts w:ascii="Times New Roman" w:hAnsi="Times New Roman" w:cs="Times New Roman" w:hint="default"/>
        <w:b w:val="0"/>
        <w:i w:val="0"/>
        <w:sz w:val="23"/>
        <w:szCs w:val="23"/>
      </w:rPr>
    </w:lvl>
    <w:lvl w:ilvl="2">
      <w:start w:val="1"/>
      <w:numFmt w:val="decimal"/>
      <w:lvlText w:val="(%3)"/>
      <w:lvlJc w:val="left"/>
      <w:pPr>
        <w:ind w:left="1512" w:hanging="504"/>
      </w:pPr>
      <w:rPr>
        <w:rFonts w:ascii="Calibri" w:hAnsi="Calibri" w:hint="default"/>
        <w:b w:val="0"/>
        <w:i w:val="0"/>
        <w:sz w:val="24"/>
      </w:rPr>
    </w:lvl>
    <w:lvl w:ilvl="3">
      <w:start w:val="1"/>
      <w:numFmt w:val="upperLetter"/>
      <w:lvlText w:val="(%4)"/>
      <w:lvlJc w:val="left"/>
      <w:pPr>
        <w:ind w:left="2016" w:hanging="504"/>
      </w:pPr>
      <w:rPr>
        <w:rFonts w:ascii="Calibri" w:hAnsi="Calibri" w:hint="default"/>
        <w:b w:val="0"/>
        <w:i w:val="0"/>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87B69EB"/>
    <w:multiLevelType w:val="singleLevel"/>
    <w:tmpl w:val="C05408C2"/>
    <w:lvl w:ilvl="0">
      <w:start w:val="1"/>
      <w:numFmt w:val="decimal"/>
      <w:lvlText w:val="%1."/>
      <w:lvlJc w:val="left"/>
      <w:pPr>
        <w:tabs>
          <w:tab w:val="num" w:pos="720"/>
        </w:tabs>
        <w:ind w:left="792" w:firstLine="720"/>
      </w:pPr>
      <w:rPr>
        <w:rFonts w:ascii="Times New Roman" w:hAnsi="Times New Roman" w:cs="Times New Roman" w:hint="default"/>
        <w:b w:val="0"/>
        <w:snapToGrid/>
        <w:spacing w:val="-5"/>
        <w:sz w:val="22"/>
        <w:szCs w:val="22"/>
      </w:rPr>
    </w:lvl>
  </w:abstractNum>
  <w:abstractNum w:abstractNumId="16" w15:restartNumberingAfterBreak="0">
    <w:nsid w:val="4DC70A9E"/>
    <w:multiLevelType w:val="singleLevel"/>
    <w:tmpl w:val="381E56E0"/>
    <w:lvl w:ilvl="0">
      <w:start w:val="1"/>
      <w:numFmt w:val="decimal"/>
      <w:lvlText w:val="%1."/>
      <w:lvlJc w:val="left"/>
      <w:pPr>
        <w:tabs>
          <w:tab w:val="num" w:pos="720"/>
        </w:tabs>
        <w:ind w:left="792" w:firstLine="720"/>
      </w:pPr>
      <w:rPr>
        <w:rFonts w:ascii="Times New Roman" w:hAnsi="Times New Roman" w:cs="Times New Roman" w:hint="default"/>
        <w:b w:val="0"/>
        <w:snapToGrid/>
        <w:spacing w:val="-5"/>
        <w:sz w:val="24"/>
        <w:szCs w:val="24"/>
      </w:rPr>
    </w:lvl>
  </w:abstractNum>
  <w:abstractNum w:abstractNumId="17" w15:restartNumberingAfterBreak="0">
    <w:nsid w:val="553B103C"/>
    <w:multiLevelType w:val="singleLevel"/>
    <w:tmpl w:val="C05408C2"/>
    <w:lvl w:ilvl="0">
      <w:start w:val="1"/>
      <w:numFmt w:val="decimal"/>
      <w:lvlText w:val="%1."/>
      <w:lvlJc w:val="left"/>
      <w:pPr>
        <w:tabs>
          <w:tab w:val="num" w:pos="720"/>
        </w:tabs>
        <w:ind w:left="792" w:firstLine="720"/>
      </w:pPr>
      <w:rPr>
        <w:rFonts w:ascii="Times New Roman" w:hAnsi="Times New Roman" w:cs="Times New Roman" w:hint="default"/>
        <w:b w:val="0"/>
        <w:snapToGrid/>
        <w:spacing w:val="-5"/>
        <w:sz w:val="22"/>
        <w:szCs w:val="22"/>
      </w:rPr>
    </w:lvl>
  </w:abstractNum>
  <w:abstractNum w:abstractNumId="18" w15:restartNumberingAfterBreak="0">
    <w:nsid w:val="580453A2"/>
    <w:multiLevelType w:val="multilevel"/>
    <w:tmpl w:val="D3D2DE0A"/>
    <w:lvl w:ilvl="0">
      <w:start w:val="1"/>
      <w:numFmt w:val="decimal"/>
      <w:lvlText w:val="%1."/>
      <w:lvlJc w:val="left"/>
      <w:pPr>
        <w:ind w:left="504" w:hanging="504"/>
      </w:pPr>
      <w:rPr>
        <w:rFonts w:ascii="Times New Roman" w:hAnsi="Times New Roman" w:cs="Times New Roman" w:hint="default"/>
        <w:b w:val="0"/>
        <w:i w:val="0"/>
        <w:sz w:val="23"/>
        <w:szCs w:val="23"/>
      </w:rPr>
    </w:lvl>
    <w:lvl w:ilvl="1">
      <w:start w:val="1"/>
      <w:numFmt w:val="lowerLetter"/>
      <w:lvlText w:val="(%2)"/>
      <w:lvlJc w:val="left"/>
      <w:pPr>
        <w:ind w:left="1008" w:hanging="504"/>
      </w:pPr>
      <w:rPr>
        <w:rFonts w:ascii="Times New Roman" w:hAnsi="Times New Roman" w:cs="Times New Roman" w:hint="default"/>
        <w:b w:val="0"/>
        <w:i w:val="0"/>
        <w:sz w:val="23"/>
        <w:szCs w:val="23"/>
      </w:rPr>
    </w:lvl>
    <w:lvl w:ilvl="2">
      <w:start w:val="1"/>
      <w:numFmt w:val="decimal"/>
      <w:lvlText w:val="(%3)"/>
      <w:lvlJc w:val="left"/>
      <w:pPr>
        <w:ind w:left="1512" w:hanging="504"/>
      </w:pPr>
      <w:rPr>
        <w:rFonts w:ascii="Times New Roman" w:hAnsi="Times New Roman" w:cs="Times New Roman" w:hint="default"/>
        <w:b w:val="0"/>
        <w:i w:val="0"/>
        <w:sz w:val="23"/>
        <w:szCs w:val="23"/>
      </w:rPr>
    </w:lvl>
    <w:lvl w:ilvl="3">
      <w:start w:val="1"/>
      <w:numFmt w:val="upperLetter"/>
      <w:lvlText w:val="(%4)"/>
      <w:lvlJc w:val="left"/>
      <w:pPr>
        <w:ind w:left="2016" w:hanging="504"/>
      </w:pPr>
      <w:rPr>
        <w:rFonts w:ascii="Calibri" w:hAnsi="Calibri" w:hint="default"/>
        <w:b w:val="0"/>
        <w:i w:val="0"/>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9F66D52"/>
    <w:multiLevelType w:val="multilevel"/>
    <w:tmpl w:val="267A8108"/>
    <w:lvl w:ilvl="0">
      <w:start w:val="1"/>
      <w:numFmt w:val="decimal"/>
      <w:lvlText w:val="%1."/>
      <w:lvlJc w:val="left"/>
      <w:pPr>
        <w:ind w:left="504" w:hanging="504"/>
      </w:pPr>
      <w:rPr>
        <w:rFonts w:ascii="Times New Roman" w:hAnsi="Times New Roman" w:cs="Times New Roman" w:hint="default"/>
        <w:b w:val="0"/>
        <w:i w:val="0"/>
        <w:sz w:val="23"/>
        <w:szCs w:val="23"/>
      </w:rPr>
    </w:lvl>
    <w:lvl w:ilvl="1">
      <w:start w:val="1"/>
      <w:numFmt w:val="lowerLetter"/>
      <w:lvlText w:val="(%2)"/>
      <w:lvlJc w:val="left"/>
      <w:pPr>
        <w:ind w:left="1008" w:hanging="504"/>
      </w:pPr>
      <w:rPr>
        <w:rFonts w:ascii="Times New Roman" w:hAnsi="Times New Roman" w:cs="Times New Roman" w:hint="default"/>
        <w:b w:val="0"/>
        <w:i w:val="0"/>
        <w:sz w:val="23"/>
        <w:szCs w:val="23"/>
      </w:rPr>
    </w:lvl>
    <w:lvl w:ilvl="2">
      <w:start w:val="1"/>
      <w:numFmt w:val="decimal"/>
      <w:lvlText w:val="(%3)"/>
      <w:lvlJc w:val="left"/>
      <w:pPr>
        <w:ind w:left="1512" w:hanging="504"/>
      </w:pPr>
      <w:rPr>
        <w:rFonts w:ascii="Times New Roman" w:hAnsi="Times New Roman" w:cs="Times New Roman" w:hint="default"/>
        <w:b w:val="0"/>
        <w:i w:val="0"/>
        <w:sz w:val="23"/>
        <w:szCs w:val="23"/>
      </w:rPr>
    </w:lvl>
    <w:lvl w:ilvl="3">
      <w:start w:val="1"/>
      <w:numFmt w:val="upperLetter"/>
      <w:lvlText w:val="(%4)"/>
      <w:lvlJc w:val="left"/>
      <w:pPr>
        <w:ind w:left="2016" w:hanging="504"/>
      </w:pPr>
      <w:rPr>
        <w:rFonts w:ascii="Calibri" w:hAnsi="Calibri" w:hint="default"/>
        <w:b w:val="0"/>
        <w:i w:val="0"/>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64B1269"/>
    <w:multiLevelType w:val="multilevel"/>
    <w:tmpl w:val="ADA4F9D2"/>
    <w:name w:val="zzmpWP3||WP3            |2|3|1|5|0|1||3|2|5||1|0|0||1|0|0||1|0|0||1|2|0||1|2|0||1|2|0||1|2|0||"/>
    <w:lvl w:ilvl="0">
      <w:start w:val="1"/>
      <w:numFmt w:val="upperRoman"/>
      <w:pStyle w:val="WP3L1"/>
      <w:suff w:val="nothing"/>
      <w:lvlText w:val="ARTICLE %1"/>
      <w:lvlJc w:val="left"/>
      <w:pPr>
        <w:ind w:left="0" w:firstLine="0"/>
      </w:pPr>
      <w:rPr>
        <w:rFonts w:hint="default"/>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WP3L2"/>
      <w:isLgl/>
      <w:suff w:val="nothing"/>
      <w:lvlText w:val="Section %1.%2."/>
      <w:lvlJc w:val="left"/>
      <w:pPr>
        <w:ind w:left="0" w:firstLine="720"/>
      </w:pPr>
      <w:rPr>
        <w:rFonts w:hint="default"/>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WP3L3"/>
      <w:lvlText w:val="(%3)"/>
      <w:lvlJc w:val="left"/>
      <w:pPr>
        <w:tabs>
          <w:tab w:val="num" w:pos="2160"/>
        </w:tabs>
        <w:ind w:left="720" w:firstLine="720"/>
      </w:pPr>
      <w:rPr>
        <w:rFonts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WP3L4"/>
      <w:lvlText w:val="(%4)"/>
      <w:lvlJc w:val="left"/>
      <w:pPr>
        <w:tabs>
          <w:tab w:val="num" w:pos="2880"/>
        </w:tabs>
        <w:ind w:left="1440" w:firstLine="720"/>
      </w:pPr>
      <w:rPr>
        <w:rFonts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pStyle w:val="WP3L5"/>
      <w:lvlText w:val="(%5)"/>
      <w:lvlJc w:val="left"/>
      <w:pPr>
        <w:tabs>
          <w:tab w:val="num" w:pos="720"/>
        </w:tabs>
        <w:ind w:left="1440" w:firstLine="720"/>
      </w:pPr>
      <w:rPr>
        <w:rFonts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WP3L6"/>
      <w:lvlText w:val="(%6)"/>
      <w:lvlJc w:val="left"/>
      <w:pPr>
        <w:tabs>
          <w:tab w:val="num" w:pos="1440"/>
        </w:tabs>
        <w:ind w:left="0" w:firstLine="720"/>
      </w:pPr>
      <w:rPr>
        <w:rFonts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WP3L7"/>
      <w:lvlText w:val="(%7)"/>
      <w:lvlJc w:val="left"/>
      <w:pPr>
        <w:tabs>
          <w:tab w:val="num" w:pos="2160"/>
        </w:tabs>
        <w:ind w:left="720" w:firstLine="720"/>
      </w:pPr>
      <w:rPr>
        <w:rFonts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pStyle w:val="WP3L8"/>
      <w:lvlText w:val="(%8)"/>
      <w:lvlJc w:val="left"/>
      <w:pPr>
        <w:tabs>
          <w:tab w:val="num" w:pos="720"/>
        </w:tabs>
        <w:ind w:left="720" w:firstLine="720"/>
      </w:pPr>
      <w:rPr>
        <w:rFonts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pStyle w:val="WP3L9"/>
      <w:lvlText w:val="(%9)"/>
      <w:lvlJc w:val="left"/>
      <w:pPr>
        <w:tabs>
          <w:tab w:val="num" w:pos="720"/>
        </w:tabs>
        <w:ind w:left="1440" w:firstLine="720"/>
      </w:pPr>
      <w:rPr>
        <w:rFonts w:hint="default"/>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6F461E2"/>
    <w:multiLevelType w:val="multilevel"/>
    <w:tmpl w:val="23B8B138"/>
    <w:lvl w:ilvl="0">
      <w:start w:val="2"/>
      <w:numFmt w:val="decimal"/>
      <w:lvlText w:val="%1."/>
      <w:lvlJc w:val="left"/>
      <w:pPr>
        <w:ind w:left="504" w:hanging="504"/>
      </w:pPr>
      <w:rPr>
        <w:rFonts w:ascii="Times" w:hAnsi="Times" w:hint="default"/>
        <w:b w:val="0"/>
        <w:i w:val="0"/>
        <w:sz w:val="23"/>
        <w:szCs w:val="23"/>
      </w:rPr>
    </w:lvl>
    <w:lvl w:ilvl="1">
      <w:start w:val="1"/>
      <w:numFmt w:val="lowerLetter"/>
      <w:lvlText w:val="(%2)"/>
      <w:lvlJc w:val="left"/>
      <w:pPr>
        <w:ind w:left="1008" w:hanging="504"/>
      </w:pPr>
      <w:rPr>
        <w:rFonts w:ascii="Times New Roman" w:hAnsi="Times New Roman" w:cs="Times New Roman" w:hint="default"/>
        <w:b w:val="0"/>
        <w:i w:val="0"/>
        <w:sz w:val="23"/>
        <w:szCs w:val="23"/>
      </w:rPr>
    </w:lvl>
    <w:lvl w:ilvl="2">
      <w:start w:val="1"/>
      <w:numFmt w:val="decimal"/>
      <w:lvlText w:val="(%3)"/>
      <w:lvlJc w:val="left"/>
      <w:pPr>
        <w:ind w:left="1512" w:hanging="504"/>
      </w:pPr>
      <w:rPr>
        <w:rFonts w:ascii="Times" w:hAnsi="Times" w:cs="Arial" w:hint="default"/>
        <w:b w:val="0"/>
        <w:i w:val="0"/>
        <w:sz w:val="23"/>
        <w:szCs w:val="23"/>
      </w:rPr>
    </w:lvl>
    <w:lvl w:ilvl="3">
      <w:start w:val="1"/>
      <w:numFmt w:val="upperLetter"/>
      <w:lvlText w:val="(%4)"/>
      <w:lvlJc w:val="left"/>
      <w:pPr>
        <w:ind w:left="2016" w:hanging="504"/>
      </w:pPr>
      <w:rPr>
        <w:rFonts w:ascii="Calibri" w:hAnsi="Calibri" w:hint="default"/>
        <w:b w:val="0"/>
        <w:i w:val="0"/>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86A7B69"/>
    <w:multiLevelType w:val="multilevel"/>
    <w:tmpl w:val="0B0C1C62"/>
    <w:lvl w:ilvl="0">
      <w:start w:val="7"/>
      <w:numFmt w:val="decimal"/>
      <w:lvlText w:val="%1."/>
      <w:lvlJc w:val="left"/>
      <w:pPr>
        <w:ind w:left="504" w:hanging="504"/>
      </w:pPr>
      <w:rPr>
        <w:rFonts w:ascii="Calibri" w:hAnsi="Calibri" w:hint="default"/>
        <w:b w:val="0"/>
        <w:i w:val="0"/>
        <w:sz w:val="24"/>
      </w:rPr>
    </w:lvl>
    <w:lvl w:ilvl="1">
      <w:start w:val="1"/>
      <w:numFmt w:val="lowerLetter"/>
      <w:lvlText w:val="(%2)"/>
      <w:lvlJc w:val="left"/>
      <w:pPr>
        <w:ind w:left="1008" w:hanging="504"/>
      </w:pPr>
      <w:rPr>
        <w:rFonts w:ascii="Times New Roman" w:hAnsi="Times New Roman" w:cs="Times New Roman" w:hint="default"/>
        <w:b w:val="0"/>
        <w:i w:val="0"/>
        <w:sz w:val="23"/>
        <w:szCs w:val="23"/>
      </w:rPr>
    </w:lvl>
    <w:lvl w:ilvl="2">
      <w:start w:val="1"/>
      <w:numFmt w:val="decimal"/>
      <w:lvlText w:val="(%3)"/>
      <w:lvlJc w:val="left"/>
      <w:pPr>
        <w:ind w:left="1512" w:hanging="504"/>
      </w:pPr>
      <w:rPr>
        <w:rFonts w:ascii="Calibri" w:hAnsi="Calibri" w:hint="default"/>
        <w:b w:val="0"/>
        <w:i w:val="0"/>
        <w:sz w:val="22"/>
      </w:rPr>
    </w:lvl>
    <w:lvl w:ilvl="3">
      <w:start w:val="1"/>
      <w:numFmt w:val="upperLetter"/>
      <w:lvlText w:val="(%4)"/>
      <w:lvlJc w:val="left"/>
      <w:pPr>
        <w:ind w:left="2016" w:hanging="504"/>
      </w:pPr>
      <w:rPr>
        <w:rFonts w:ascii="Calibri" w:hAnsi="Calibri" w:hint="default"/>
        <w:b w:val="0"/>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C2038F5"/>
    <w:multiLevelType w:val="multilevel"/>
    <w:tmpl w:val="331AE31A"/>
    <w:lvl w:ilvl="0">
      <w:start w:val="1"/>
      <w:numFmt w:val="upperRoman"/>
      <w:lvlText w:val="%1."/>
      <w:lvlJc w:val="left"/>
      <w:pPr>
        <w:tabs>
          <w:tab w:val="num" w:pos="720"/>
        </w:tabs>
        <w:ind w:left="0" w:firstLine="720"/>
      </w:pPr>
      <w:rPr>
        <w:rFonts w:ascii="Times New Roman" w:eastAsia="Times New Roman" w:hAnsi="Times New Roman" w:cs="Times New Roman" w:hint="default"/>
      </w:rPr>
    </w:lvl>
    <w:lvl w:ilvl="1">
      <w:start w:val="1"/>
      <w:numFmt w:val="lowerLetter"/>
      <w:lvlText w:val="(%2)"/>
      <w:lvlJc w:val="left"/>
      <w:pPr>
        <w:ind w:left="1008" w:hanging="504"/>
      </w:pPr>
      <w:rPr>
        <w:rFonts w:ascii="Times New Roman" w:hAnsi="Times New Roman" w:cs="Times New Roman" w:hint="default"/>
        <w:b w:val="0"/>
        <w:i w:val="0"/>
        <w:sz w:val="23"/>
        <w:szCs w:val="23"/>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C716099"/>
    <w:multiLevelType w:val="hybridMultilevel"/>
    <w:tmpl w:val="2D3CBBAE"/>
    <w:lvl w:ilvl="0" w:tplc="C3AC550C">
      <w:start w:val="1"/>
      <w:numFmt w:val="lowerLetter"/>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D5D3CA7"/>
    <w:multiLevelType w:val="hybridMultilevel"/>
    <w:tmpl w:val="29A02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5567462">
    <w:abstractNumId w:val="8"/>
  </w:num>
  <w:num w:numId="2" w16cid:durableId="503983960">
    <w:abstractNumId w:val="20"/>
  </w:num>
  <w:num w:numId="3" w16cid:durableId="1047410004">
    <w:abstractNumId w:val="0"/>
    <w:lvlOverride w:ilvl="0">
      <w:lvl w:ilvl="0">
        <w:start w:val="1"/>
        <w:numFmt w:val="lowerRoman"/>
        <w:lvlText w:val="(%1)"/>
        <w:lvlJc w:val="left"/>
        <w:rPr>
          <w:rFonts w:cs="Times New Roman"/>
        </w:rPr>
      </w:lvl>
    </w:lvlOverride>
    <w:lvlOverride w:ilvl="1">
      <w:lvl w:ilvl="1">
        <w:start w:val="1"/>
        <w:numFmt w:val="lowerRoman"/>
        <w:pStyle w:val="Level2"/>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Roman"/>
        <w:lvlText w:val="(%4)"/>
        <w:lvlJc w:val="left"/>
        <w:rPr>
          <w:rFonts w:cs="Times New Roman"/>
        </w:rPr>
      </w:lvl>
    </w:lvlOverride>
    <w:lvlOverride w:ilvl="4">
      <w:lvl w:ilvl="4">
        <w:start w:val="1"/>
        <w:numFmt w:val="lowerRoman"/>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Roman"/>
        <w:lvlText w:val="(%8)"/>
        <w:lvlJc w:val="left"/>
        <w:rPr>
          <w:rFonts w:cs="Times New Roman"/>
        </w:rPr>
      </w:lvl>
    </w:lvlOverride>
    <w:lvlOverride w:ilvl="8">
      <w:lvl w:ilvl="8">
        <w:numFmt w:val="decimal"/>
        <w:lvlText w:val=""/>
        <w:lvlJc w:val="left"/>
        <w:rPr>
          <w:rFonts w:cs="Times New Roman"/>
        </w:rPr>
      </w:lvl>
    </w:lvlOverride>
  </w:num>
  <w:num w:numId="4" w16cid:durableId="1573079708">
    <w:abstractNumId w:val="10"/>
  </w:num>
  <w:num w:numId="5" w16cid:durableId="662705722">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39919167">
    <w:abstractNumId w:val="7"/>
  </w:num>
  <w:num w:numId="7" w16cid:durableId="1843546144">
    <w:abstractNumId w:val="11"/>
  </w:num>
  <w:num w:numId="8" w16cid:durableId="1732844561">
    <w:abstractNumId w:val="22"/>
  </w:num>
  <w:num w:numId="9" w16cid:durableId="749932173">
    <w:abstractNumId w:val="23"/>
  </w:num>
  <w:num w:numId="10" w16cid:durableId="1576276981">
    <w:abstractNumId w:val="12"/>
  </w:num>
  <w:num w:numId="11" w16cid:durableId="789275465">
    <w:abstractNumId w:val="13"/>
  </w:num>
  <w:num w:numId="12" w16cid:durableId="1998024525">
    <w:abstractNumId w:val="17"/>
  </w:num>
  <w:num w:numId="13" w16cid:durableId="228000877">
    <w:abstractNumId w:val="24"/>
  </w:num>
  <w:num w:numId="14" w16cid:durableId="1937862162">
    <w:abstractNumId w:val="4"/>
  </w:num>
  <w:num w:numId="15" w16cid:durableId="1568607656">
    <w:abstractNumId w:val="18"/>
  </w:num>
  <w:num w:numId="16" w16cid:durableId="920068044">
    <w:abstractNumId w:val="19"/>
  </w:num>
  <w:num w:numId="17" w16cid:durableId="1491482536">
    <w:abstractNumId w:val="14"/>
  </w:num>
  <w:num w:numId="18" w16cid:durableId="1210994848">
    <w:abstractNumId w:val="2"/>
  </w:num>
  <w:num w:numId="19" w16cid:durableId="115295771">
    <w:abstractNumId w:val="21"/>
  </w:num>
  <w:num w:numId="20" w16cid:durableId="37439057">
    <w:abstractNumId w:val="9"/>
  </w:num>
  <w:num w:numId="21" w16cid:durableId="334773526">
    <w:abstractNumId w:val="3"/>
  </w:num>
  <w:num w:numId="22" w16cid:durableId="846746253">
    <w:abstractNumId w:val="25"/>
  </w:num>
  <w:num w:numId="23" w16cid:durableId="1381320150">
    <w:abstractNumId w:val="5"/>
  </w:num>
  <w:num w:numId="24" w16cid:durableId="992175011">
    <w:abstractNumId w:val="15"/>
  </w:num>
  <w:num w:numId="25" w16cid:durableId="1380057647">
    <w:abstractNumId w:val="6"/>
  </w:num>
  <w:num w:numId="26" w16cid:durableId="333850093">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11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AA3"/>
    <w:rsid w:val="000001A1"/>
    <w:rsid w:val="000046EC"/>
    <w:rsid w:val="000071E9"/>
    <w:rsid w:val="0001056A"/>
    <w:rsid w:val="000109F2"/>
    <w:rsid w:val="00015081"/>
    <w:rsid w:val="00015BCC"/>
    <w:rsid w:val="00015BFA"/>
    <w:rsid w:val="00017AC8"/>
    <w:rsid w:val="000214ED"/>
    <w:rsid w:val="000254CC"/>
    <w:rsid w:val="00027930"/>
    <w:rsid w:val="00033960"/>
    <w:rsid w:val="00037233"/>
    <w:rsid w:val="00041A19"/>
    <w:rsid w:val="00044878"/>
    <w:rsid w:val="00046D08"/>
    <w:rsid w:val="000507B4"/>
    <w:rsid w:val="00050BEA"/>
    <w:rsid w:val="00051FDF"/>
    <w:rsid w:val="00052730"/>
    <w:rsid w:val="00052DE9"/>
    <w:rsid w:val="00057184"/>
    <w:rsid w:val="00063127"/>
    <w:rsid w:val="0006418E"/>
    <w:rsid w:val="00066B4B"/>
    <w:rsid w:val="00072E4A"/>
    <w:rsid w:val="00077494"/>
    <w:rsid w:val="000820CD"/>
    <w:rsid w:val="000822A3"/>
    <w:rsid w:val="00087A4D"/>
    <w:rsid w:val="00092DE2"/>
    <w:rsid w:val="000940D3"/>
    <w:rsid w:val="00094342"/>
    <w:rsid w:val="000959B9"/>
    <w:rsid w:val="00096413"/>
    <w:rsid w:val="000A0F88"/>
    <w:rsid w:val="000A15F9"/>
    <w:rsid w:val="000A2105"/>
    <w:rsid w:val="000A34C2"/>
    <w:rsid w:val="000A4438"/>
    <w:rsid w:val="000B237B"/>
    <w:rsid w:val="000B3D74"/>
    <w:rsid w:val="000B746A"/>
    <w:rsid w:val="000B7D59"/>
    <w:rsid w:val="000B7DAA"/>
    <w:rsid w:val="000C07D7"/>
    <w:rsid w:val="000C3FAC"/>
    <w:rsid w:val="000C4066"/>
    <w:rsid w:val="000C63F9"/>
    <w:rsid w:val="000C67FC"/>
    <w:rsid w:val="000C74DD"/>
    <w:rsid w:val="000D432E"/>
    <w:rsid w:val="000D65FB"/>
    <w:rsid w:val="000D7C04"/>
    <w:rsid w:val="000E5293"/>
    <w:rsid w:val="000E65EA"/>
    <w:rsid w:val="000F5D04"/>
    <w:rsid w:val="00100DAC"/>
    <w:rsid w:val="00103151"/>
    <w:rsid w:val="00110FAB"/>
    <w:rsid w:val="00111B0F"/>
    <w:rsid w:val="00113583"/>
    <w:rsid w:val="00114F1F"/>
    <w:rsid w:val="00125E16"/>
    <w:rsid w:val="00126707"/>
    <w:rsid w:val="001302C5"/>
    <w:rsid w:val="0013312B"/>
    <w:rsid w:val="00133F8F"/>
    <w:rsid w:val="00142864"/>
    <w:rsid w:val="001429D7"/>
    <w:rsid w:val="00146038"/>
    <w:rsid w:val="001517DB"/>
    <w:rsid w:val="001524E4"/>
    <w:rsid w:val="00154792"/>
    <w:rsid w:val="00160610"/>
    <w:rsid w:val="001617B3"/>
    <w:rsid w:val="00163CBF"/>
    <w:rsid w:val="00164672"/>
    <w:rsid w:val="00166B15"/>
    <w:rsid w:val="00173D1D"/>
    <w:rsid w:val="00176576"/>
    <w:rsid w:val="00176ECE"/>
    <w:rsid w:val="00180B3D"/>
    <w:rsid w:val="001816C8"/>
    <w:rsid w:val="0018550B"/>
    <w:rsid w:val="00185B5B"/>
    <w:rsid w:val="00186D9D"/>
    <w:rsid w:val="00192161"/>
    <w:rsid w:val="00192933"/>
    <w:rsid w:val="00194A7D"/>
    <w:rsid w:val="001963B4"/>
    <w:rsid w:val="00196F14"/>
    <w:rsid w:val="001A079B"/>
    <w:rsid w:val="001A0E5C"/>
    <w:rsid w:val="001A4E2D"/>
    <w:rsid w:val="001A744B"/>
    <w:rsid w:val="001B05C6"/>
    <w:rsid w:val="001B0DFA"/>
    <w:rsid w:val="001B2957"/>
    <w:rsid w:val="001B4CC3"/>
    <w:rsid w:val="001B54B9"/>
    <w:rsid w:val="001B5946"/>
    <w:rsid w:val="001D0253"/>
    <w:rsid w:val="001D25A9"/>
    <w:rsid w:val="001D4897"/>
    <w:rsid w:val="001D604D"/>
    <w:rsid w:val="001D7D38"/>
    <w:rsid w:val="001E3D92"/>
    <w:rsid w:val="001E76FE"/>
    <w:rsid w:val="001F024D"/>
    <w:rsid w:val="001F42C9"/>
    <w:rsid w:val="001F6953"/>
    <w:rsid w:val="001F753B"/>
    <w:rsid w:val="00201CE9"/>
    <w:rsid w:val="00202B62"/>
    <w:rsid w:val="0020369B"/>
    <w:rsid w:val="00203FEF"/>
    <w:rsid w:val="002040DA"/>
    <w:rsid w:val="002045FE"/>
    <w:rsid w:val="002135EE"/>
    <w:rsid w:val="002152A2"/>
    <w:rsid w:val="0021573D"/>
    <w:rsid w:val="00217199"/>
    <w:rsid w:val="0022112A"/>
    <w:rsid w:val="002250CB"/>
    <w:rsid w:val="00226515"/>
    <w:rsid w:val="00227BDA"/>
    <w:rsid w:val="00231B59"/>
    <w:rsid w:val="00231D67"/>
    <w:rsid w:val="002324DC"/>
    <w:rsid w:val="002353E3"/>
    <w:rsid w:val="00241A2D"/>
    <w:rsid w:val="002460F1"/>
    <w:rsid w:val="002537C1"/>
    <w:rsid w:val="00256F4A"/>
    <w:rsid w:val="00260148"/>
    <w:rsid w:val="0026122D"/>
    <w:rsid w:val="002615AD"/>
    <w:rsid w:val="00262972"/>
    <w:rsid w:val="00273830"/>
    <w:rsid w:val="0028375A"/>
    <w:rsid w:val="002870BE"/>
    <w:rsid w:val="00291E48"/>
    <w:rsid w:val="0029350C"/>
    <w:rsid w:val="002A251A"/>
    <w:rsid w:val="002A667B"/>
    <w:rsid w:val="002B1C25"/>
    <w:rsid w:val="002B1E77"/>
    <w:rsid w:val="002B2322"/>
    <w:rsid w:val="002B2476"/>
    <w:rsid w:val="002B7077"/>
    <w:rsid w:val="002B7748"/>
    <w:rsid w:val="002C03C5"/>
    <w:rsid w:val="002C08A9"/>
    <w:rsid w:val="002C3952"/>
    <w:rsid w:val="002C4149"/>
    <w:rsid w:val="002C5154"/>
    <w:rsid w:val="002C77B8"/>
    <w:rsid w:val="002D1CDF"/>
    <w:rsid w:val="002D2729"/>
    <w:rsid w:val="002D41FA"/>
    <w:rsid w:val="002D7819"/>
    <w:rsid w:val="002E2BE2"/>
    <w:rsid w:val="002E551B"/>
    <w:rsid w:val="002F10AF"/>
    <w:rsid w:val="002F1BE3"/>
    <w:rsid w:val="002F2598"/>
    <w:rsid w:val="002F727C"/>
    <w:rsid w:val="003013D5"/>
    <w:rsid w:val="00301AC2"/>
    <w:rsid w:val="003025E3"/>
    <w:rsid w:val="003032EC"/>
    <w:rsid w:val="00307307"/>
    <w:rsid w:val="003101B6"/>
    <w:rsid w:val="00311BB3"/>
    <w:rsid w:val="003163BA"/>
    <w:rsid w:val="00316E6D"/>
    <w:rsid w:val="00320118"/>
    <w:rsid w:val="0032277E"/>
    <w:rsid w:val="00326B02"/>
    <w:rsid w:val="00327384"/>
    <w:rsid w:val="00330691"/>
    <w:rsid w:val="00342443"/>
    <w:rsid w:val="00344035"/>
    <w:rsid w:val="00344572"/>
    <w:rsid w:val="00346E76"/>
    <w:rsid w:val="00350DBE"/>
    <w:rsid w:val="00352862"/>
    <w:rsid w:val="00354176"/>
    <w:rsid w:val="00362E4D"/>
    <w:rsid w:val="00366AA3"/>
    <w:rsid w:val="00370A94"/>
    <w:rsid w:val="003729A7"/>
    <w:rsid w:val="00375452"/>
    <w:rsid w:val="00375A0C"/>
    <w:rsid w:val="00376F5F"/>
    <w:rsid w:val="00377312"/>
    <w:rsid w:val="003814E7"/>
    <w:rsid w:val="003818F2"/>
    <w:rsid w:val="003830CA"/>
    <w:rsid w:val="00393134"/>
    <w:rsid w:val="003935E9"/>
    <w:rsid w:val="003949D3"/>
    <w:rsid w:val="0039676C"/>
    <w:rsid w:val="00396D96"/>
    <w:rsid w:val="003971F5"/>
    <w:rsid w:val="00397D28"/>
    <w:rsid w:val="003A042A"/>
    <w:rsid w:val="003A1F5C"/>
    <w:rsid w:val="003A4056"/>
    <w:rsid w:val="003A675B"/>
    <w:rsid w:val="003A7B5E"/>
    <w:rsid w:val="003B01AD"/>
    <w:rsid w:val="003B1873"/>
    <w:rsid w:val="003B47A0"/>
    <w:rsid w:val="003B79D4"/>
    <w:rsid w:val="003C168E"/>
    <w:rsid w:val="003C2D2D"/>
    <w:rsid w:val="003C7A2D"/>
    <w:rsid w:val="003D2207"/>
    <w:rsid w:val="003D6B15"/>
    <w:rsid w:val="003D787D"/>
    <w:rsid w:val="003E06A9"/>
    <w:rsid w:val="003E1726"/>
    <w:rsid w:val="003E2915"/>
    <w:rsid w:val="003E50CC"/>
    <w:rsid w:val="003E7D40"/>
    <w:rsid w:val="003F00C5"/>
    <w:rsid w:val="003F19D0"/>
    <w:rsid w:val="003F23FB"/>
    <w:rsid w:val="003F3AC8"/>
    <w:rsid w:val="00402AD1"/>
    <w:rsid w:val="00405270"/>
    <w:rsid w:val="004061AB"/>
    <w:rsid w:val="00406647"/>
    <w:rsid w:val="00407275"/>
    <w:rsid w:val="00410FC5"/>
    <w:rsid w:val="0041361A"/>
    <w:rsid w:val="0041554A"/>
    <w:rsid w:val="00416C30"/>
    <w:rsid w:val="004178AC"/>
    <w:rsid w:val="00417A16"/>
    <w:rsid w:val="00422668"/>
    <w:rsid w:val="00422D69"/>
    <w:rsid w:val="00423840"/>
    <w:rsid w:val="0044032E"/>
    <w:rsid w:val="00441552"/>
    <w:rsid w:val="00442600"/>
    <w:rsid w:val="00444C03"/>
    <w:rsid w:val="0044766C"/>
    <w:rsid w:val="004500D4"/>
    <w:rsid w:val="00450B18"/>
    <w:rsid w:val="00451A4C"/>
    <w:rsid w:val="004521CF"/>
    <w:rsid w:val="00455BFB"/>
    <w:rsid w:val="0045613F"/>
    <w:rsid w:val="00457809"/>
    <w:rsid w:val="00460142"/>
    <w:rsid w:val="0046268E"/>
    <w:rsid w:val="004633A9"/>
    <w:rsid w:val="0046357F"/>
    <w:rsid w:val="0046604D"/>
    <w:rsid w:val="00466EFA"/>
    <w:rsid w:val="0046794C"/>
    <w:rsid w:val="00467B82"/>
    <w:rsid w:val="0047053A"/>
    <w:rsid w:val="0047137A"/>
    <w:rsid w:val="0047549F"/>
    <w:rsid w:val="0047678F"/>
    <w:rsid w:val="004779F5"/>
    <w:rsid w:val="00477F9F"/>
    <w:rsid w:val="00482895"/>
    <w:rsid w:val="00484D46"/>
    <w:rsid w:val="004862C3"/>
    <w:rsid w:val="00487AE7"/>
    <w:rsid w:val="0049184D"/>
    <w:rsid w:val="00494723"/>
    <w:rsid w:val="00497E0E"/>
    <w:rsid w:val="004A2BB3"/>
    <w:rsid w:val="004A6155"/>
    <w:rsid w:val="004B0705"/>
    <w:rsid w:val="004B1840"/>
    <w:rsid w:val="004B2844"/>
    <w:rsid w:val="004B2AAF"/>
    <w:rsid w:val="004B2FB9"/>
    <w:rsid w:val="004B4E8C"/>
    <w:rsid w:val="004B7C40"/>
    <w:rsid w:val="004C6840"/>
    <w:rsid w:val="004C76FA"/>
    <w:rsid w:val="004D2D8A"/>
    <w:rsid w:val="004D2FED"/>
    <w:rsid w:val="004D54F9"/>
    <w:rsid w:val="004D77E3"/>
    <w:rsid w:val="004E186A"/>
    <w:rsid w:val="004E4A96"/>
    <w:rsid w:val="004E574A"/>
    <w:rsid w:val="004E5E4F"/>
    <w:rsid w:val="004E69CE"/>
    <w:rsid w:val="004E7E6E"/>
    <w:rsid w:val="004F1437"/>
    <w:rsid w:val="004F32AF"/>
    <w:rsid w:val="004F3BF7"/>
    <w:rsid w:val="004F4682"/>
    <w:rsid w:val="004F623C"/>
    <w:rsid w:val="00500200"/>
    <w:rsid w:val="0050341B"/>
    <w:rsid w:val="00507AE4"/>
    <w:rsid w:val="005103D5"/>
    <w:rsid w:val="00523980"/>
    <w:rsid w:val="00523FB6"/>
    <w:rsid w:val="00526137"/>
    <w:rsid w:val="0052623C"/>
    <w:rsid w:val="0052796B"/>
    <w:rsid w:val="005329CB"/>
    <w:rsid w:val="00537763"/>
    <w:rsid w:val="00540C3F"/>
    <w:rsid w:val="005411A0"/>
    <w:rsid w:val="005412BF"/>
    <w:rsid w:val="005417C7"/>
    <w:rsid w:val="00541DDA"/>
    <w:rsid w:val="00542892"/>
    <w:rsid w:val="005434B6"/>
    <w:rsid w:val="00544500"/>
    <w:rsid w:val="00545919"/>
    <w:rsid w:val="005465FF"/>
    <w:rsid w:val="0055347C"/>
    <w:rsid w:val="00554433"/>
    <w:rsid w:val="0055626F"/>
    <w:rsid w:val="005568D7"/>
    <w:rsid w:val="005610F0"/>
    <w:rsid w:val="005625AA"/>
    <w:rsid w:val="0056514C"/>
    <w:rsid w:val="00565E82"/>
    <w:rsid w:val="00574333"/>
    <w:rsid w:val="00574E9D"/>
    <w:rsid w:val="00583601"/>
    <w:rsid w:val="00591525"/>
    <w:rsid w:val="005917B4"/>
    <w:rsid w:val="00592774"/>
    <w:rsid w:val="00594698"/>
    <w:rsid w:val="0059768C"/>
    <w:rsid w:val="005A030A"/>
    <w:rsid w:val="005A12FF"/>
    <w:rsid w:val="005A257F"/>
    <w:rsid w:val="005A497A"/>
    <w:rsid w:val="005A5780"/>
    <w:rsid w:val="005A5C4A"/>
    <w:rsid w:val="005B0FB0"/>
    <w:rsid w:val="005B4285"/>
    <w:rsid w:val="005B59F2"/>
    <w:rsid w:val="005C1033"/>
    <w:rsid w:val="005C16B1"/>
    <w:rsid w:val="005C3496"/>
    <w:rsid w:val="005C53BE"/>
    <w:rsid w:val="005D2357"/>
    <w:rsid w:val="005D6186"/>
    <w:rsid w:val="005E46A2"/>
    <w:rsid w:val="005E61EE"/>
    <w:rsid w:val="005E6790"/>
    <w:rsid w:val="005E70B1"/>
    <w:rsid w:val="00600A6B"/>
    <w:rsid w:val="00601A76"/>
    <w:rsid w:val="00601EFD"/>
    <w:rsid w:val="00602242"/>
    <w:rsid w:val="006042E3"/>
    <w:rsid w:val="00605685"/>
    <w:rsid w:val="00607866"/>
    <w:rsid w:val="00610703"/>
    <w:rsid w:val="00612F54"/>
    <w:rsid w:val="0061438F"/>
    <w:rsid w:val="00616455"/>
    <w:rsid w:val="00617614"/>
    <w:rsid w:val="00622B61"/>
    <w:rsid w:val="0062439E"/>
    <w:rsid w:val="006247C4"/>
    <w:rsid w:val="00630A57"/>
    <w:rsid w:val="00631692"/>
    <w:rsid w:val="00632140"/>
    <w:rsid w:val="006336D0"/>
    <w:rsid w:val="0063371D"/>
    <w:rsid w:val="0063486B"/>
    <w:rsid w:val="00636FC4"/>
    <w:rsid w:val="006438F3"/>
    <w:rsid w:val="00647CD4"/>
    <w:rsid w:val="00647F9D"/>
    <w:rsid w:val="00651E8C"/>
    <w:rsid w:val="0065298A"/>
    <w:rsid w:val="00660645"/>
    <w:rsid w:val="006610AA"/>
    <w:rsid w:val="00661E04"/>
    <w:rsid w:val="0066318F"/>
    <w:rsid w:val="00663537"/>
    <w:rsid w:val="006638A2"/>
    <w:rsid w:val="006639CF"/>
    <w:rsid w:val="00663C54"/>
    <w:rsid w:val="00663DFC"/>
    <w:rsid w:val="00664FDA"/>
    <w:rsid w:val="00665BAC"/>
    <w:rsid w:val="006660D2"/>
    <w:rsid w:val="00671AD0"/>
    <w:rsid w:val="0067295E"/>
    <w:rsid w:val="00672C33"/>
    <w:rsid w:val="006826C6"/>
    <w:rsid w:val="006831E7"/>
    <w:rsid w:val="00686C1B"/>
    <w:rsid w:val="00692A09"/>
    <w:rsid w:val="00693898"/>
    <w:rsid w:val="00694D6B"/>
    <w:rsid w:val="006A1BFE"/>
    <w:rsid w:val="006A3F50"/>
    <w:rsid w:val="006B14FF"/>
    <w:rsid w:val="006B3775"/>
    <w:rsid w:val="006B58F0"/>
    <w:rsid w:val="006B7127"/>
    <w:rsid w:val="006C0B46"/>
    <w:rsid w:val="006C11FC"/>
    <w:rsid w:val="006C21AB"/>
    <w:rsid w:val="006C6EA8"/>
    <w:rsid w:val="006C76E4"/>
    <w:rsid w:val="006D09F7"/>
    <w:rsid w:val="006D55C2"/>
    <w:rsid w:val="006E0DA9"/>
    <w:rsid w:val="006E1016"/>
    <w:rsid w:val="006E4621"/>
    <w:rsid w:val="006E5262"/>
    <w:rsid w:val="006F42E9"/>
    <w:rsid w:val="006F4492"/>
    <w:rsid w:val="006F512B"/>
    <w:rsid w:val="00703967"/>
    <w:rsid w:val="007103B0"/>
    <w:rsid w:val="00712DDF"/>
    <w:rsid w:val="007172AC"/>
    <w:rsid w:val="00717D8C"/>
    <w:rsid w:val="00721705"/>
    <w:rsid w:val="00725E83"/>
    <w:rsid w:val="00726950"/>
    <w:rsid w:val="00727178"/>
    <w:rsid w:val="0073265E"/>
    <w:rsid w:val="00737834"/>
    <w:rsid w:val="007414B4"/>
    <w:rsid w:val="0074766E"/>
    <w:rsid w:val="00752D16"/>
    <w:rsid w:val="00755DD5"/>
    <w:rsid w:val="00760346"/>
    <w:rsid w:val="00760AC7"/>
    <w:rsid w:val="007621AC"/>
    <w:rsid w:val="0076256E"/>
    <w:rsid w:val="007653CA"/>
    <w:rsid w:val="0076671B"/>
    <w:rsid w:val="007725B6"/>
    <w:rsid w:val="007731D1"/>
    <w:rsid w:val="007773E4"/>
    <w:rsid w:val="00784772"/>
    <w:rsid w:val="007A01BF"/>
    <w:rsid w:val="007A2E7E"/>
    <w:rsid w:val="007A51A3"/>
    <w:rsid w:val="007A5450"/>
    <w:rsid w:val="007A674E"/>
    <w:rsid w:val="007B2344"/>
    <w:rsid w:val="007B39B4"/>
    <w:rsid w:val="007B5BDB"/>
    <w:rsid w:val="007B7289"/>
    <w:rsid w:val="007C31AE"/>
    <w:rsid w:val="007C5903"/>
    <w:rsid w:val="007C6C3A"/>
    <w:rsid w:val="007D10DC"/>
    <w:rsid w:val="007D3A76"/>
    <w:rsid w:val="007D6ECC"/>
    <w:rsid w:val="007E300E"/>
    <w:rsid w:val="007E39B2"/>
    <w:rsid w:val="007E3F4C"/>
    <w:rsid w:val="007E3F7F"/>
    <w:rsid w:val="007E4F00"/>
    <w:rsid w:val="007F27FF"/>
    <w:rsid w:val="007F37EA"/>
    <w:rsid w:val="008036DC"/>
    <w:rsid w:val="008056C2"/>
    <w:rsid w:val="0080661C"/>
    <w:rsid w:val="00813D39"/>
    <w:rsid w:val="00814084"/>
    <w:rsid w:val="00816BFD"/>
    <w:rsid w:val="00816DD5"/>
    <w:rsid w:val="00817315"/>
    <w:rsid w:val="0081738E"/>
    <w:rsid w:val="00820AFE"/>
    <w:rsid w:val="00821373"/>
    <w:rsid w:val="00821AEA"/>
    <w:rsid w:val="00821B79"/>
    <w:rsid w:val="0082329F"/>
    <w:rsid w:val="008250F5"/>
    <w:rsid w:val="0082549E"/>
    <w:rsid w:val="0082569C"/>
    <w:rsid w:val="00830441"/>
    <w:rsid w:val="00832872"/>
    <w:rsid w:val="0083352C"/>
    <w:rsid w:val="008358B6"/>
    <w:rsid w:val="0083596E"/>
    <w:rsid w:val="008450AE"/>
    <w:rsid w:val="00852EA1"/>
    <w:rsid w:val="0085400A"/>
    <w:rsid w:val="008561E6"/>
    <w:rsid w:val="00861691"/>
    <w:rsid w:val="00862012"/>
    <w:rsid w:val="00862AB4"/>
    <w:rsid w:val="00863624"/>
    <w:rsid w:val="0086587E"/>
    <w:rsid w:val="008713F0"/>
    <w:rsid w:val="008720D1"/>
    <w:rsid w:val="0087233B"/>
    <w:rsid w:val="00883C1B"/>
    <w:rsid w:val="008842D2"/>
    <w:rsid w:val="008851D1"/>
    <w:rsid w:val="00886680"/>
    <w:rsid w:val="0088671C"/>
    <w:rsid w:val="00886A8E"/>
    <w:rsid w:val="00887BC3"/>
    <w:rsid w:val="0089172F"/>
    <w:rsid w:val="00893E63"/>
    <w:rsid w:val="00895CCA"/>
    <w:rsid w:val="008A3A7F"/>
    <w:rsid w:val="008B0ED4"/>
    <w:rsid w:val="008B3D51"/>
    <w:rsid w:val="008B3E8E"/>
    <w:rsid w:val="008B6470"/>
    <w:rsid w:val="008B6ECE"/>
    <w:rsid w:val="008B7EE2"/>
    <w:rsid w:val="008C2B11"/>
    <w:rsid w:val="008C2ECA"/>
    <w:rsid w:val="008C357E"/>
    <w:rsid w:val="008C3BD8"/>
    <w:rsid w:val="008C69E5"/>
    <w:rsid w:val="008C74D5"/>
    <w:rsid w:val="008D0A63"/>
    <w:rsid w:val="008D22E6"/>
    <w:rsid w:val="008D322A"/>
    <w:rsid w:val="008D43B4"/>
    <w:rsid w:val="008D5210"/>
    <w:rsid w:val="008E1F2F"/>
    <w:rsid w:val="008E4478"/>
    <w:rsid w:val="0091047B"/>
    <w:rsid w:val="00911CAA"/>
    <w:rsid w:val="009121F2"/>
    <w:rsid w:val="009128C0"/>
    <w:rsid w:val="00913608"/>
    <w:rsid w:val="00914006"/>
    <w:rsid w:val="009170BA"/>
    <w:rsid w:val="00921921"/>
    <w:rsid w:val="009221E6"/>
    <w:rsid w:val="00922390"/>
    <w:rsid w:val="00925390"/>
    <w:rsid w:val="009305C0"/>
    <w:rsid w:val="009305CC"/>
    <w:rsid w:val="0093085C"/>
    <w:rsid w:val="009371D0"/>
    <w:rsid w:val="0094219B"/>
    <w:rsid w:val="009426C0"/>
    <w:rsid w:val="009509DB"/>
    <w:rsid w:val="0095122F"/>
    <w:rsid w:val="0095273A"/>
    <w:rsid w:val="00953E47"/>
    <w:rsid w:val="00955313"/>
    <w:rsid w:val="00955D1D"/>
    <w:rsid w:val="00956806"/>
    <w:rsid w:val="00957A73"/>
    <w:rsid w:val="0096072E"/>
    <w:rsid w:val="00960940"/>
    <w:rsid w:val="00961D90"/>
    <w:rsid w:val="00962747"/>
    <w:rsid w:val="00962F3A"/>
    <w:rsid w:val="00963974"/>
    <w:rsid w:val="00964096"/>
    <w:rsid w:val="00966039"/>
    <w:rsid w:val="009710A8"/>
    <w:rsid w:val="009727C9"/>
    <w:rsid w:val="0097316A"/>
    <w:rsid w:val="00982231"/>
    <w:rsid w:val="00983B0E"/>
    <w:rsid w:val="009847E2"/>
    <w:rsid w:val="009871B8"/>
    <w:rsid w:val="009928B9"/>
    <w:rsid w:val="00992B5D"/>
    <w:rsid w:val="0099323B"/>
    <w:rsid w:val="009954B6"/>
    <w:rsid w:val="00996624"/>
    <w:rsid w:val="009A0E74"/>
    <w:rsid w:val="009A115A"/>
    <w:rsid w:val="009A5A3B"/>
    <w:rsid w:val="009A641A"/>
    <w:rsid w:val="009A65CB"/>
    <w:rsid w:val="009A7BDD"/>
    <w:rsid w:val="009B29D9"/>
    <w:rsid w:val="009B36DE"/>
    <w:rsid w:val="009B67D9"/>
    <w:rsid w:val="009C2272"/>
    <w:rsid w:val="009C3AA3"/>
    <w:rsid w:val="009C5035"/>
    <w:rsid w:val="009C7132"/>
    <w:rsid w:val="009D5AE7"/>
    <w:rsid w:val="009D66CF"/>
    <w:rsid w:val="009E39B7"/>
    <w:rsid w:val="009E3A5C"/>
    <w:rsid w:val="009E4475"/>
    <w:rsid w:val="009E6631"/>
    <w:rsid w:val="009F06A8"/>
    <w:rsid w:val="009F2AB3"/>
    <w:rsid w:val="009F3CFD"/>
    <w:rsid w:val="009F46C1"/>
    <w:rsid w:val="00A00D24"/>
    <w:rsid w:val="00A01D5D"/>
    <w:rsid w:val="00A0391D"/>
    <w:rsid w:val="00A03941"/>
    <w:rsid w:val="00A0497B"/>
    <w:rsid w:val="00A11A83"/>
    <w:rsid w:val="00A13FD7"/>
    <w:rsid w:val="00A22511"/>
    <w:rsid w:val="00A23892"/>
    <w:rsid w:val="00A26EF0"/>
    <w:rsid w:val="00A271A7"/>
    <w:rsid w:val="00A3062D"/>
    <w:rsid w:val="00A345C6"/>
    <w:rsid w:val="00A36A5E"/>
    <w:rsid w:val="00A40A68"/>
    <w:rsid w:val="00A40B1E"/>
    <w:rsid w:val="00A43DF5"/>
    <w:rsid w:val="00A44A84"/>
    <w:rsid w:val="00A50A24"/>
    <w:rsid w:val="00A510C4"/>
    <w:rsid w:val="00A51CA4"/>
    <w:rsid w:val="00A52128"/>
    <w:rsid w:val="00A52215"/>
    <w:rsid w:val="00A5301C"/>
    <w:rsid w:val="00A55B0F"/>
    <w:rsid w:val="00A56F3E"/>
    <w:rsid w:val="00A608BF"/>
    <w:rsid w:val="00A62E83"/>
    <w:rsid w:val="00A70D69"/>
    <w:rsid w:val="00A7252C"/>
    <w:rsid w:val="00A72EE8"/>
    <w:rsid w:val="00A73396"/>
    <w:rsid w:val="00A74838"/>
    <w:rsid w:val="00A75BB6"/>
    <w:rsid w:val="00A815FF"/>
    <w:rsid w:val="00A84E93"/>
    <w:rsid w:val="00A87113"/>
    <w:rsid w:val="00A93BD1"/>
    <w:rsid w:val="00A976B6"/>
    <w:rsid w:val="00AA6BC4"/>
    <w:rsid w:val="00AB247C"/>
    <w:rsid w:val="00AB3F1C"/>
    <w:rsid w:val="00AB4BBF"/>
    <w:rsid w:val="00AB5060"/>
    <w:rsid w:val="00AC1EAA"/>
    <w:rsid w:val="00AC30D0"/>
    <w:rsid w:val="00AC78F5"/>
    <w:rsid w:val="00AC7E37"/>
    <w:rsid w:val="00AD0559"/>
    <w:rsid w:val="00AD6D7D"/>
    <w:rsid w:val="00AD718E"/>
    <w:rsid w:val="00AE04D3"/>
    <w:rsid w:val="00AE1F7E"/>
    <w:rsid w:val="00AE2B79"/>
    <w:rsid w:val="00AE2D31"/>
    <w:rsid w:val="00AF1188"/>
    <w:rsid w:val="00AF2957"/>
    <w:rsid w:val="00AF47FA"/>
    <w:rsid w:val="00AF4A29"/>
    <w:rsid w:val="00AF526E"/>
    <w:rsid w:val="00AF6F08"/>
    <w:rsid w:val="00AF7AF7"/>
    <w:rsid w:val="00B010E5"/>
    <w:rsid w:val="00B0287C"/>
    <w:rsid w:val="00B0662C"/>
    <w:rsid w:val="00B15C19"/>
    <w:rsid w:val="00B16696"/>
    <w:rsid w:val="00B209FC"/>
    <w:rsid w:val="00B236CA"/>
    <w:rsid w:val="00B3110E"/>
    <w:rsid w:val="00B33644"/>
    <w:rsid w:val="00B37815"/>
    <w:rsid w:val="00B4263C"/>
    <w:rsid w:val="00B4484F"/>
    <w:rsid w:val="00B44F63"/>
    <w:rsid w:val="00B45DE8"/>
    <w:rsid w:val="00B51030"/>
    <w:rsid w:val="00B537F1"/>
    <w:rsid w:val="00B5390D"/>
    <w:rsid w:val="00B5672D"/>
    <w:rsid w:val="00B60315"/>
    <w:rsid w:val="00B647C7"/>
    <w:rsid w:val="00B65891"/>
    <w:rsid w:val="00B65E47"/>
    <w:rsid w:val="00B65F9B"/>
    <w:rsid w:val="00B66960"/>
    <w:rsid w:val="00B67A6D"/>
    <w:rsid w:val="00B70189"/>
    <w:rsid w:val="00B80CB0"/>
    <w:rsid w:val="00B845DC"/>
    <w:rsid w:val="00B87E06"/>
    <w:rsid w:val="00B9015D"/>
    <w:rsid w:val="00B94555"/>
    <w:rsid w:val="00B9588E"/>
    <w:rsid w:val="00B97BD1"/>
    <w:rsid w:val="00BA0510"/>
    <w:rsid w:val="00BA1BA7"/>
    <w:rsid w:val="00BA77F3"/>
    <w:rsid w:val="00BB0078"/>
    <w:rsid w:val="00BB09FC"/>
    <w:rsid w:val="00BB106E"/>
    <w:rsid w:val="00BB56E8"/>
    <w:rsid w:val="00BB79CC"/>
    <w:rsid w:val="00BB7D90"/>
    <w:rsid w:val="00BD0B4C"/>
    <w:rsid w:val="00BD14FE"/>
    <w:rsid w:val="00BD3DB9"/>
    <w:rsid w:val="00BD61F5"/>
    <w:rsid w:val="00BD631B"/>
    <w:rsid w:val="00BD6DD2"/>
    <w:rsid w:val="00BE1505"/>
    <w:rsid w:val="00BE4FA7"/>
    <w:rsid w:val="00BF5A53"/>
    <w:rsid w:val="00C04EAE"/>
    <w:rsid w:val="00C0506B"/>
    <w:rsid w:val="00C06A57"/>
    <w:rsid w:val="00C071AE"/>
    <w:rsid w:val="00C0765F"/>
    <w:rsid w:val="00C100C0"/>
    <w:rsid w:val="00C119CE"/>
    <w:rsid w:val="00C12C19"/>
    <w:rsid w:val="00C12F0F"/>
    <w:rsid w:val="00C14018"/>
    <w:rsid w:val="00C16C31"/>
    <w:rsid w:val="00C20A2E"/>
    <w:rsid w:val="00C25A96"/>
    <w:rsid w:val="00C339F6"/>
    <w:rsid w:val="00C34EF4"/>
    <w:rsid w:val="00C35A49"/>
    <w:rsid w:val="00C40F1B"/>
    <w:rsid w:val="00C4153E"/>
    <w:rsid w:val="00C426FF"/>
    <w:rsid w:val="00C45A91"/>
    <w:rsid w:val="00C463A8"/>
    <w:rsid w:val="00C520F5"/>
    <w:rsid w:val="00C528FE"/>
    <w:rsid w:val="00C566B0"/>
    <w:rsid w:val="00C569AF"/>
    <w:rsid w:val="00C576AA"/>
    <w:rsid w:val="00C57FA2"/>
    <w:rsid w:val="00C74A0E"/>
    <w:rsid w:val="00C77283"/>
    <w:rsid w:val="00C82282"/>
    <w:rsid w:val="00C82A94"/>
    <w:rsid w:val="00C8325B"/>
    <w:rsid w:val="00C86A14"/>
    <w:rsid w:val="00C87F06"/>
    <w:rsid w:val="00C90C74"/>
    <w:rsid w:val="00C937E9"/>
    <w:rsid w:val="00C95806"/>
    <w:rsid w:val="00CA088F"/>
    <w:rsid w:val="00CA28A8"/>
    <w:rsid w:val="00CA2BD5"/>
    <w:rsid w:val="00CB13E9"/>
    <w:rsid w:val="00CB4031"/>
    <w:rsid w:val="00CB49BE"/>
    <w:rsid w:val="00CB5B10"/>
    <w:rsid w:val="00CB607F"/>
    <w:rsid w:val="00CC356E"/>
    <w:rsid w:val="00CC5B45"/>
    <w:rsid w:val="00CC72F2"/>
    <w:rsid w:val="00CD0A0B"/>
    <w:rsid w:val="00CD1CD0"/>
    <w:rsid w:val="00CD1F6F"/>
    <w:rsid w:val="00CD3D00"/>
    <w:rsid w:val="00CD5B9F"/>
    <w:rsid w:val="00CD674B"/>
    <w:rsid w:val="00CE581C"/>
    <w:rsid w:val="00CE58F7"/>
    <w:rsid w:val="00CE6814"/>
    <w:rsid w:val="00CF2C64"/>
    <w:rsid w:val="00CF48A0"/>
    <w:rsid w:val="00CF4CF1"/>
    <w:rsid w:val="00CF62A9"/>
    <w:rsid w:val="00CF792A"/>
    <w:rsid w:val="00D00ABB"/>
    <w:rsid w:val="00D01721"/>
    <w:rsid w:val="00D02E1E"/>
    <w:rsid w:val="00D045C6"/>
    <w:rsid w:val="00D04C82"/>
    <w:rsid w:val="00D05E1F"/>
    <w:rsid w:val="00D07DD7"/>
    <w:rsid w:val="00D100A0"/>
    <w:rsid w:val="00D1021D"/>
    <w:rsid w:val="00D10438"/>
    <w:rsid w:val="00D13CF8"/>
    <w:rsid w:val="00D14FC6"/>
    <w:rsid w:val="00D1526A"/>
    <w:rsid w:val="00D15C3F"/>
    <w:rsid w:val="00D20C69"/>
    <w:rsid w:val="00D2135C"/>
    <w:rsid w:val="00D24746"/>
    <w:rsid w:val="00D268A5"/>
    <w:rsid w:val="00D314A7"/>
    <w:rsid w:val="00D31E9B"/>
    <w:rsid w:val="00D34923"/>
    <w:rsid w:val="00D35A73"/>
    <w:rsid w:val="00D36B76"/>
    <w:rsid w:val="00D41104"/>
    <w:rsid w:val="00D428AC"/>
    <w:rsid w:val="00D477D3"/>
    <w:rsid w:val="00D47C3D"/>
    <w:rsid w:val="00D5046A"/>
    <w:rsid w:val="00D527AA"/>
    <w:rsid w:val="00D538F9"/>
    <w:rsid w:val="00D66BE1"/>
    <w:rsid w:val="00D71051"/>
    <w:rsid w:val="00D77DFC"/>
    <w:rsid w:val="00D8200F"/>
    <w:rsid w:val="00D83E69"/>
    <w:rsid w:val="00D90871"/>
    <w:rsid w:val="00D90F44"/>
    <w:rsid w:val="00D9184C"/>
    <w:rsid w:val="00D91C92"/>
    <w:rsid w:val="00D93396"/>
    <w:rsid w:val="00D96DE9"/>
    <w:rsid w:val="00DA2D37"/>
    <w:rsid w:val="00DA3324"/>
    <w:rsid w:val="00DA36CA"/>
    <w:rsid w:val="00DA4FB4"/>
    <w:rsid w:val="00DB0A12"/>
    <w:rsid w:val="00DB1134"/>
    <w:rsid w:val="00DB249B"/>
    <w:rsid w:val="00DB72A4"/>
    <w:rsid w:val="00DC0398"/>
    <w:rsid w:val="00DC1CB3"/>
    <w:rsid w:val="00DC2004"/>
    <w:rsid w:val="00DC391D"/>
    <w:rsid w:val="00DC4F99"/>
    <w:rsid w:val="00DC5DA5"/>
    <w:rsid w:val="00DC7D54"/>
    <w:rsid w:val="00DD0D13"/>
    <w:rsid w:val="00DD17E8"/>
    <w:rsid w:val="00DD24FF"/>
    <w:rsid w:val="00DD2D53"/>
    <w:rsid w:val="00DD3E81"/>
    <w:rsid w:val="00DD5BF2"/>
    <w:rsid w:val="00DD5C32"/>
    <w:rsid w:val="00DD6969"/>
    <w:rsid w:val="00DE4801"/>
    <w:rsid w:val="00DE669B"/>
    <w:rsid w:val="00DF0764"/>
    <w:rsid w:val="00DF13E8"/>
    <w:rsid w:val="00E00AF7"/>
    <w:rsid w:val="00E0157D"/>
    <w:rsid w:val="00E02F35"/>
    <w:rsid w:val="00E12569"/>
    <w:rsid w:val="00E15542"/>
    <w:rsid w:val="00E16EB7"/>
    <w:rsid w:val="00E214A7"/>
    <w:rsid w:val="00E244E1"/>
    <w:rsid w:val="00E26083"/>
    <w:rsid w:val="00E36957"/>
    <w:rsid w:val="00E370D0"/>
    <w:rsid w:val="00E40981"/>
    <w:rsid w:val="00E42FF1"/>
    <w:rsid w:val="00E4526B"/>
    <w:rsid w:val="00E53205"/>
    <w:rsid w:val="00E610C1"/>
    <w:rsid w:val="00E6203D"/>
    <w:rsid w:val="00E657D7"/>
    <w:rsid w:val="00E66A88"/>
    <w:rsid w:val="00E758BD"/>
    <w:rsid w:val="00E76CA7"/>
    <w:rsid w:val="00E773F8"/>
    <w:rsid w:val="00E77609"/>
    <w:rsid w:val="00E81DE0"/>
    <w:rsid w:val="00E842E0"/>
    <w:rsid w:val="00E87A1A"/>
    <w:rsid w:val="00E902F8"/>
    <w:rsid w:val="00E90EDD"/>
    <w:rsid w:val="00E92F4C"/>
    <w:rsid w:val="00E93D5E"/>
    <w:rsid w:val="00E940E1"/>
    <w:rsid w:val="00EA1947"/>
    <w:rsid w:val="00EB654D"/>
    <w:rsid w:val="00EB6F21"/>
    <w:rsid w:val="00EC2906"/>
    <w:rsid w:val="00EC7D9F"/>
    <w:rsid w:val="00ED07F0"/>
    <w:rsid w:val="00ED1C30"/>
    <w:rsid w:val="00EE01F0"/>
    <w:rsid w:val="00EE2EA8"/>
    <w:rsid w:val="00EE3CE6"/>
    <w:rsid w:val="00EE51F2"/>
    <w:rsid w:val="00EE54F6"/>
    <w:rsid w:val="00EE76EE"/>
    <w:rsid w:val="00EF0AD4"/>
    <w:rsid w:val="00EF132F"/>
    <w:rsid w:val="00EF33FA"/>
    <w:rsid w:val="00EF4D0D"/>
    <w:rsid w:val="00F0177F"/>
    <w:rsid w:val="00F030AD"/>
    <w:rsid w:val="00F03276"/>
    <w:rsid w:val="00F04A99"/>
    <w:rsid w:val="00F0594B"/>
    <w:rsid w:val="00F10606"/>
    <w:rsid w:val="00F1618C"/>
    <w:rsid w:val="00F1636A"/>
    <w:rsid w:val="00F174BD"/>
    <w:rsid w:val="00F20867"/>
    <w:rsid w:val="00F25354"/>
    <w:rsid w:val="00F271BD"/>
    <w:rsid w:val="00F31309"/>
    <w:rsid w:val="00F3236B"/>
    <w:rsid w:val="00F41DD4"/>
    <w:rsid w:val="00F45469"/>
    <w:rsid w:val="00F457C0"/>
    <w:rsid w:val="00F472F0"/>
    <w:rsid w:val="00F51DDE"/>
    <w:rsid w:val="00F53317"/>
    <w:rsid w:val="00F57F4D"/>
    <w:rsid w:val="00F60A04"/>
    <w:rsid w:val="00F61AD0"/>
    <w:rsid w:val="00F61F1D"/>
    <w:rsid w:val="00F6603C"/>
    <w:rsid w:val="00F667AE"/>
    <w:rsid w:val="00F66CC8"/>
    <w:rsid w:val="00F67AD7"/>
    <w:rsid w:val="00F73086"/>
    <w:rsid w:val="00F74F7E"/>
    <w:rsid w:val="00F778DB"/>
    <w:rsid w:val="00F80A9E"/>
    <w:rsid w:val="00F92019"/>
    <w:rsid w:val="00F92CE8"/>
    <w:rsid w:val="00F94AD4"/>
    <w:rsid w:val="00F96494"/>
    <w:rsid w:val="00FA1998"/>
    <w:rsid w:val="00FA1CD1"/>
    <w:rsid w:val="00FA2FBD"/>
    <w:rsid w:val="00FA3E2E"/>
    <w:rsid w:val="00FA76F5"/>
    <w:rsid w:val="00FA788B"/>
    <w:rsid w:val="00FB4EE9"/>
    <w:rsid w:val="00FB4F97"/>
    <w:rsid w:val="00FC1CC2"/>
    <w:rsid w:val="00FC6191"/>
    <w:rsid w:val="00FC6F1E"/>
    <w:rsid w:val="00FC7464"/>
    <w:rsid w:val="00FD03F6"/>
    <w:rsid w:val="00FD1746"/>
    <w:rsid w:val="00FD1EFA"/>
    <w:rsid w:val="00FD22D1"/>
    <w:rsid w:val="00FD29FD"/>
    <w:rsid w:val="00FD5051"/>
    <w:rsid w:val="00FD5CBE"/>
    <w:rsid w:val="00FD7571"/>
    <w:rsid w:val="00FD7642"/>
    <w:rsid w:val="00FE6C38"/>
    <w:rsid w:val="00FE7F19"/>
    <w:rsid w:val="00FF15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8F99386"/>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93D5E"/>
    <w:pPr>
      <w:ind w:firstLine="720"/>
      <w:jc w:val="both"/>
    </w:pPr>
    <w:rPr>
      <w:rFonts w:ascii="Arial" w:hAnsi="Arial"/>
      <w:sz w:val="22"/>
      <w:szCs w:val="22"/>
      <w:lang w:eastAsia="en-US"/>
    </w:rPr>
  </w:style>
  <w:style w:type="paragraph" w:styleId="Heading1">
    <w:name w:val="heading 1"/>
    <w:basedOn w:val="Normal"/>
    <w:next w:val="Normal"/>
    <w:qFormat/>
    <w:rsid w:val="00E93D5E"/>
    <w:pPr>
      <w:keepNext/>
      <w:keepLines/>
      <w:ind w:firstLine="0"/>
      <w:jc w:val="center"/>
      <w:outlineLvl w:val="0"/>
    </w:pPr>
    <w:rPr>
      <w:b/>
      <w:bCs/>
      <w:caps/>
    </w:rPr>
  </w:style>
  <w:style w:type="paragraph" w:styleId="Heading2">
    <w:name w:val="heading 2"/>
    <w:basedOn w:val="Normal"/>
    <w:next w:val="Normal"/>
    <w:qFormat/>
    <w:rsid w:val="00E93D5E"/>
    <w:pPr>
      <w:keepNext/>
      <w:keepLines/>
      <w:ind w:firstLine="0"/>
      <w:outlineLvl w:val="1"/>
    </w:pPr>
    <w:rPr>
      <w:b/>
      <w:bCs/>
    </w:rPr>
  </w:style>
  <w:style w:type="paragraph" w:styleId="Heading3">
    <w:name w:val="heading 3"/>
    <w:basedOn w:val="Normal"/>
    <w:next w:val="Normal"/>
    <w:link w:val="Heading3Char"/>
    <w:qFormat/>
    <w:rsid w:val="008720D1"/>
    <w:pPr>
      <w:ind w:firstLine="0"/>
      <w:outlineLvl w:val="2"/>
    </w:pPr>
  </w:style>
  <w:style w:type="paragraph" w:styleId="Heading4">
    <w:name w:val="heading 4"/>
    <w:basedOn w:val="Normal"/>
    <w:next w:val="Normal"/>
    <w:qFormat/>
    <w:rsid w:val="008720D1"/>
    <w:pPr>
      <w:numPr>
        <w:ilvl w:val="3"/>
        <w:numId w:val="1"/>
      </w:numPr>
      <w:outlineLvl w:val="3"/>
    </w:pPr>
  </w:style>
  <w:style w:type="paragraph" w:styleId="Heading5">
    <w:name w:val="heading 5"/>
    <w:basedOn w:val="Normal"/>
    <w:next w:val="Normal"/>
    <w:qFormat/>
    <w:rsid w:val="008720D1"/>
    <w:pPr>
      <w:numPr>
        <w:ilvl w:val="4"/>
        <w:numId w:val="1"/>
      </w:numPr>
      <w:outlineLvl w:val="4"/>
    </w:pPr>
  </w:style>
  <w:style w:type="paragraph" w:styleId="Heading6">
    <w:name w:val="heading 6"/>
    <w:basedOn w:val="Normal"/>
    <w:next w:val="Normal"/>
    <w:qFormat/>
    <w:rsid w:val="008720D1"/>
    <w:pPr>
      <w:numPr>
        <w:ilvl w:val="5"/>
        <w:numId w:val="1"/>
      </w:numPr>
      <w:outlineLvl w:val="5"/>
    </w:pPr>
  </w:style>
  <w:style w:type="paragraph" w:styleId="Heading7">
    <w:name w:val="heading 7"/>
    <w:basedOn w:val="Normal"/>
    <w:next w:val="Normal"/>
    <w:qFormat/>
    <w:rsid w:val="008720D1"/>
    <w:pPr>
      <w:numPr>
        <w:ilvl w:val="6"/>
        <w:numId w:val="1"/>
      </w:numPr>
      <w:outlineLvl w:val="6"/>
    </w:pPr>
  </w:style>
  <w:style w:type="paragraph" w:styleId="Heading8">
    <w:name w:val="heading 8"/>
    <w:basedOn w:val="Normal"/>
    <w:next w:val="Normal"/>
    <w:qFormat/>
    <w:rsid w:val="008720D1"/>
    <w:pPr>
      <w:numPr>
        <w:ilvl w:val="7"/>
        <w:numId w:val="1"/>
      </w:numPr>
      <w:outlineLvl w:val="7"/>
    </w:pPr>
  </w:style>
  <w:style w:type="paragraph" w:styleId="Heading9">
    <w:name w:val="heading 9"/>
    <w:basedOn w:val="Normal"/>
    <w:next w:val="Normal"/>
    <w:qFormat/>
    <w:rsid w:val="008720D1"/>
    <w:pPr>
      <w:numPr>
        <w:ilvl w:val="8"/>
        <w:numId w:val="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ft,f"/>
    <w:basedOn w:val="Normal"/>
    <w:next w:val="Normal"/>
    <w:link w:val="FooterChar"/>
    <w:qFormat/>
    <w:rsid w:val="00344572"/>
    <w:pPr>
      <w:ind w:firstLine="0"/>
      <w:jc w:val="center"/>
    </w:pPr>
    <w:rPr>
      <w:rFonts w:eastAsia="Times New Roman"/>
      <w:sz w:val="20"/>
    </w:rPr>
  </w:style>
  <w:style w:type="paragraph" w:styleId="Header">
    <w:name w:val="header"/>
    <w:aliases w:val="hd"/>
    <w:basedOn w:val="Normal"/>
    <w:next w:val="Normal"/>
    <w:link w:val="HeaderChar"/>
    <w:uiPriority w:val="99"/>
    <w:qFormat/>
    <w:rsid w:val="00344572"/>
    <w:pPr>
      <w:tabs>
        <w:tab w:val="center" w:pos="4738"/>
        <w:tab w:val="right" w:pos="9360"/>
      </w:tabs>
      <w:ind w:firstLine="0"/>
    </w:pPr>
    <w:rPr>
      <w:rFonts w:eastAsia="Times New Roman"/>
      <w:sz w:val="18"/>
      <w:szCs w:val="18"/>
    </w:rPr>
  </w:style>
  <w:style w:type="paragraph" w:customStyle="1" w:styleId="NormalNoInd">
    <w:name w:val="Normal No Ind"/>
    <w:aliases w:val="nn"/>
    <w:basedOn w:val="Normal"/>
    <w:pPr>
      <w:ind w:firstLine="0"/>
    </w:pPr>
    <w:rPr>
      <w:rFonts w:eastAsia="Times New Roman"/>
    </w:rPr>
  </w:style>
  <w:style w:type="paragraph" w:customStyle="1" w:styleId="ReLine">
    <w:name w:val="Re Line"/>
    <w:basedOn w:val="Normal"/>
    <w:qFormat/>
    <w:rsid w:val="0089172F"/>
    <w:pPr>
      <w:tabs>
        <w:tab w:val="right" w:pos="9360"/>
      </w:tabs>
      <w:ind w:left="1880" w:hanging="1160"/>
    </w:pPr>
    <w:rPr>
      <w:rFonts w:eastAsia="Times New Roman"/>
    </w:rPr>
  </w:style>
  <w:style w:type="paragraph" w:customStyle="1" w:styleId="Schedule">
    <w:name w:val="Schedule"/>
    <w:aliases w:val="sc"/>
    <w:basedOn w:val="Normal"/>
    <w:pPr>
      <w:tabs>
        <w:tab w:val="left" w:pos="1440"/>
        <w:tab w:val="decimal" w:pos="4140"/>
        <w:tab w:val="decimal" w:pos="6040"/>
        <w:tab w:val="decimal" w:pos="7920"/>
      </w:tabs>
      <w:ind w:left="720"/>
    </w:pPr>
    <w:rPr>
      <w:rFonts w:eastAsia="Times New Roman"/>
      <w:sz w:val="20"/>
    </w:rPr>
  </w:style>
  <w:style w:type="paragraph" w:customStyle="1" w:styleId="SigBlockLeft">
    <w:name w:val="Sig Block Left"/>
    <w:aliases w:val="sl"/>
    <w:basedOn w:val="Normal"/>
    <w:qFormat/>
    <w:rsid w:val="00A23892"/>
    <w:pPr>
      <w:tabs>
        <w:tab w:val="center" w:pos="2160"/>
        <w:tab w:val="right" w:pos="4320"/>
      </w:tabs>
      <w:ind w:right="5040" w:firstLine="0"/>
    </w:pPr>
    <w:rPr>
      <w:rFonts w:eastAsia="Times New Roman"/>
    </w:rPr>
  </w:style>
  <w:style w:type="paragraph" w:customStyle="1" w:styleId="SigBlockRight">
    <w:name w:val="Sig Block Right"/>
    <w:aliases w:val="sr"/>
    <w:basedOn w:val="Normal"/>
    <w:qFormat/>
    <w:rsid w:val="00A23892"/>
    <w:pPr>
      <w:tabs>
        <w:tab w:val="center" w:pos="7200"/>
        <w:tab w:val="right" w:pos="9360"/>
      </w:tabs>
      <w:ind w:left="5040" w:firstLine="0"/>
    </w:pPr>
    <w:rPr>
      <w:rFonts w:eastAsia="Times New Roman"/>
    </w:rPr>
  </w:style>
  <w:style w:type="paragraph" w:customStyle="1" w:styleId="Sub15i">
    <w:name w:val="Sub 1 (.5i)"/>
    <w:basedOn w:val="Normal"/>
    <w:qFormat/>
    <w:rsid w:val="00E93D5E"/>
    <w:pPr>
      <w:ind w:left="720"/>
    </w:pPr>
    <w:rPr>
      <w:rFonts w:eastAsia="Times New Roman"/>
    </w:rPr>
  </w:style>
  <w:style w:type="paragraph" w:customStyle="1" w:styleId="Sub21i">
    <w:name w:val="Sub 2 (1i)"/>
    <w:basedOn w:val="Normal"/>
    <w:qFormat/>
    <w:rsid w:val="005A12FF"/>
    <w:pPr>
      <w:ind w:left="1440"/>
    </w:pPr>
    <w:rPr>
      <w:rFonts w:eastAsia="Times New Roman"/>
    </w:rPr>
  </w:style>
  <w:style w:type="paragraph" w:customStyle="1" w:styleId="Title12ptBold">
    <w:name w:val="Title 12pt Bold"/>
    <w:aliases w:val="ti"/>
    <w:basedOn w:val="Normal"/>
    <w:qFormat/>
    <w:rsid w:val="00A23892"/>
    <w:pPr>
      <w:ind w:firstLine="0"/>
      <w:jc w:val="center"/>
    </w:pPr>
    <w:rPr>
      <w:rFonts w:eastAsia="Times New Roman"/>
      <w:b/>
      <w:sz w:val="24"/>
    </w:rPr>
  </w:style>
  <w:style w:type="paragraph" w:customStyle="1" w:styleId="TitleArticle">
    <w:name w:val="Title Article"/>
    <w:basedOn w:val="Normal"/>
    <w:next w:val="Normal"/>
    <w:qFormat/>
    <w:rsid w:val="00A23892"/>
    <w:pPr>
      <w:ind w:left="720" w:right="720" w:firstLine="0"/>
      <w:jc w:val="center"/>
    </w:pPr>
    <w:rPr>
      <w:rFonts w:eastAsia="Times New Roman"/>
    </w:rPr>
  </w:style>
  <w:style w:type="paragraph" w:styleId="TOC1">
    <w:name w:val="toc 1"/>
    <w:basedOn w:val="Normal"/>
    <w:next w:val="TOC2"/>
    <w:qFormat/>
    <w:rsid w:val="00E93D5E"/>
    <w:pPr>
      <w:tabs>
        <w:tab w:val="right" w:leader="dot" w:pos="4320"/>
      </w:tabs>
      <w:ind w:left="216" w:right="288" w:hanging="216"/>
      <w:jc w:val="left"/>
    </w:pPr>
    <w:rPr>
      <w:rFonts w:eastAsia="Times New Roman"/>
    </w:rPr>
  </w:style>
  <w:style w:type="paragraph" w:styleId="TOC2">
    <w:name w:val="toc 2"/>
    <w:basedOn w:val="Normal"/>
    <w:next w:val="Normal"/>
    <w:qFormat/>
    <w:rsid w:val="00A23892"/>
    <w:pPr>
      <w:tabs>
        <w:tab w:val="right" w:leader="dot" w:pos="4320"/>
      </w:tabs>
      <w:ind w:left="446" w:right="288" w:hanging="230"/>
      <w:jc w:val="left"/>
    </w:pPr>
    <w:rPr>
      <w:rFonts w:eastAsia="Times New Roman"/>
    </w:rPr>
  </w:style>
  <w:style w:type="paragraph" w:styleId="TOAHeading">
    <w:name w:val="toa heading"/>
    <w:basedOn w:val="Normal"/>
    <w:next w:val="Normal"/>
    <w:uiPriority w:val="99"/>
    <w:semiHidden/>
    <w:unhideWhenUsed/>
    <w:qFormat/>
    <w:rsid w:val="00E93D5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93D5E"/>
    <w:pPr>
      <w:spacing w:before="480"/>
      <w:ind w:firstLine="720"/>
      <w:jc w:val="both"/>
      <w:outlineLvl w:val="9"/>
    </w:pPr>
    <w:rPr>
      <w:rFonts w:asciiTheme="majorHAnsi" w:eastAsiaTheme="majorEastAsia" w:hAnsiTheme="majorHAnsi" w:cstheme="majorBidi"/>
      <w:caps w:val="0"/>
      <w:color w:val="345A8A" w:themeColor="accent1" w:themeShade="B5"/>
      <w:sz w:val="32"/>
      <w:szCs w:val="32"/>
    </w:rPr>
  </w:style>
  <w:style w:type="paragraph" w:styleId="Title">
    <w:name w:val="Title"/>
    <w:basedOn w:val="Normal"/>
    <w:next w:val="Normal"/>
    <w:link w:val="TitleChar"/>
    <w:uiPriority w:val="10"/>
    <w:rsid w:val="00E532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53205"/>
    <w:rPr>
      <w:rFonts w:asciiTheme="majorHAnsi" w:eastAsiaTheme="majorEastAsia" w:hAnsiTheme="majorHAnsi" w:cstheme="majorBidi"/>
      <w:color w:val="17365D" w:themeColor="text2" w:themeShade="BF"/>
      <w:spacing w:val="5"/>
      <w:kern w:val="28"/>
      <w:sz w:val="52"/>
      <w:szCs w:val="52"/>
      <w:lang w:eastAsia="en-US"/>
    </w:rPr>
  </w:style>
  <w:style w:type="paragraph" w:styleId="Subtitle">
    <w:name w:val="Subtitle"/>
    <w:basedOn w:val="Normal"/>
    <w:next w:val="Normal"/>
    <w:link w:val="SubtitleChar"/>
    <w:uiPriority w:val="11"/>
    <w:rsid w:val="00A23892"/>
    <w:pPr>
      <w:numPr>
        <w:ilvl w:val="1"/>
      </w:numPr>
      <w:ind w:firstLine="72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23892"/>
    <w:rPr>
      <w:rFonts w:asciiTheme="majorHAnsi" w:eastAsiaTheme="majorEastAsia" w:hAnsiTheme="majorHAnsi" w:cstheme="majorBidi"/>
      <w:i/>
      <w:iCs/>
      <w:color w:val="4F81BD" w:themeColor="accent1"/>
      <w:spacing w:val="15"/>
      <w:sz w:val="24"/>
      <w:szCs w:val="24"/>
      <w:lang w:eastAsia="en-US"/>
    </w:rPr>
  </w:style>
  <w:style w:type="character" w:styleId="SubtleEmphasis">
    <w:name w:val="Subtle Emphasis"/>
    <w:basedOn w:val="DefaultParagraphFont"/>
    <w:uiPriority w:val="19"/>
    <w:rsid w:val="00A23892"/>
    <w:rPr>
      <w:i/>
      <w:iCs/>
      <w:color w:val="808080" w:themeColor="text1" w:themeTint="7F"/>
    </w:rPr>
  </w:style>
  <w:style w:type="character" w:styleId="IntenseEmphasis">
    <w:name w:val="Intense Emphasis"/>
    <w:basedOn w:val="DefaultParagraphFont"/>
    <w:uiPriority w:val="21"/>
    <w:rsid w:val="00A23892"/>
    <w:rPr>
      <w:b/>
      <w:bCs/>
      <w:i/>
      <w:iCs/>
      <w:color w:val="4F81BD" w:themeColor="accent1"/>
    </w:rPr>
  </w:style>
  <w:style w:type="paragraph" w:styleId="Quote">
    <w:name w:val="Quote"/>
    <w:basedOn w:val="Normal"/>
    <w:next w:val="Normal"/>
    <w:link w:val="QuoteChar"/>
    <w:uiPriority w:val="29"/>
    <w:rsid w:val="00A23892"/>
    <w:rPr>
      <w:i/>
      <w:iCs/>
      <w:color w:val="000000" w:themeColor="text1"/>
    </w:rPr>
  </w:style>
  <w:style w:type="character" w:customStyle="1" w:styleId="QuoteChar">
    <w:name w:val="Quote Char"/>
    <w:basedOn w:val="DefaultParagraphFont"/>
    <w:link w:val="Quote"/>
    <w:uiPriority w:val="29"/>
    <w:rsid w:val="00A23892"/>
    <w:rPr>
      <w:rFonts w:ascii="Arial" w:hAnsi="Arial"/>
      <w:i/>
      <w:iCs/>
      <w:color w:val="000000" w:themeColor="text1"/>
      <w:sz w:val="22"/>
      <w:szCs w:val="22"/>
      <w:lang w:eastAsia="en-US"/>
    </w:rPr>
  </w:style>
  <w:style w:type="paragraph" w:styleId="IntenseQuote">
    <w:name w:val="Intense Quote"/>
    <w:basedOn w:val="Normal"/>
    <w:next w:val="Normal"/>
    <w:link w:val="IntenseQuoteChar"/>
    <w:uiPriority w:val="30"/>
    <w:rsid w:val="00A23892"/>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23892"/>
    <w:rPr>
      <w:rFonts w:ascii="Arial" w:hAnsi="Arial"/>
      <w:b/>
      <w:bCs/>
      <w:i/>
      <w:iCs/>
      <w:color w:val="4F81BD" w:themeColor="accent1"/>
      <w:sz w:val="22"/>
      <w:szCs w:val="22"/>
      <w:lang w:eastAsia="en-US"/>
    </w:rPr>
  </w:style>
  <w:style w:type="character" w:styleId="BookTitle">
    <w:name w:val="Book Title"/>
    <w:basedOn w:val="DefaultParagraphFont"/>
    <w:uiPriority w:val="33"/>
    <w:rsid w:val="00A23892"/>
    <w:rPr>
      <w:b/>
      <w:bCs/>
      <w:smallCaps/>
      <w:spacing w:val="5"/>
    </w:rPr>
  </w:style>
  <w:style w:type="character" w:styleId="SubtleReference">
    <w:name w:val="Subtle Reference"/>
    <w:basedOn w:val="DefaultParagraphFont"/>
    <w:uiPriority w:val="31"/>
    <w:rsid w:val="00A23892"/>
    <w:rPr>
      <w:smallCaps/>
      <w:color w:val="C0504D" w:themeColor="accent2"/>
      <w:u w:val="single"/>
    </w:rPr>
  </w:style>
  <w:style w:type="character" w:styleId="Emphasis">
    <w:name w:val="Emphasis"/>
    <w:basedOn w:val="DefaultParagraphFont"/>
    <w:qFormat/>
    <w:rsid w:val="00A23892"/>
    <w:rPr>
      <w:i/>
      <w:iCs/>
    </w:rPr>
  </w:style>
  <w:style w:type="character" w:styleId="Strong">
    <w:name w:val="Strong"/>
    <w:basedOn w:val="DefaultParagraphFont"/>
    <w:uiPriority w:val="22"/>
    <w:rsid w:val="00A23892"/>
    <w:rPr>
      <w:b/>
      <w:bCs/>
    </w:rPr>
  </w:style>
  <w:style w:type="character" w:styleId="IntenseReference">
    <w:name w:val="Intense Reference"/>
    <w:basedOn w:val="DefaultParagraphFont"/>
    <w:uiPriority w:val="32"/>
    <w:rsid w:val="00A23892"/>
    <w:rPr>
      <w:b/>
      <w:bCs/>
      <w:smallCaps/>
      <w:color w:val="C0504D" w:themeColor="accent2"/>
      <w:spacing w:val="5"/>
      <w:u w:val="single"/>
    </w:rPr>
  </w:style>
  <w:style w:type="character" w:styleId="PageNumber">
    <w:name w:val="page number"/>
    <w:basedOn w:val="DefaultParagraphFont"/>
    <w:uiPriority w:val="99"/>
    <w:rsid w:val="009C3AA3"/>
  </w:style>
  <w:style w:type="paragraph" w:customStyle="1" w:styleId="Sub1">
    <w:name w:val="Sub 1"/>
    <w:basedOn w:val="Normal"/>
    <w:rsid w:val="009C3AA3"/>
    <w:pPr>
      <w:ind w:left="1260" w:right="720" w:hanging="540"/>
    </w:pPr>
    <w:rPr>
      <w:rFonts w:eastAsia="Times New Roman"/>
      <w:szCs w:val="20"/>
    </w:rPr>
  </w:style>
  <w:style w:type="paragraph" w:customStyle="1" w:styleId="Sub2">
    <w:name w:val="Sub 2"/>
    <w:basedOn w:val="Normal"/>
    <w:rsid w:val="009C3AA3"/>
    <w:pPr>
      <w:ind w:left="1800" w:right="720" w:hanging="540"/>
    </w:pPr>
    <w:rPr>
      <w:rFonts w:eastAsia="Times New Roman"/>
      <w:szCs w:val="20"/>
    </w:rPr>
  </w:style>
  <w:style w:type="paragraph" w:customStyle="1" w:styleId="BOLDCENTER">
    <w:name w:val="BOLDCENTER"/>
    <w:basedOn w:val="Normal"/>
    <w:rsid w:val="009C3AA3"/>
    <w:pPr>
      <w:tabs>
        <w:tab w:val="left" w:pos="1080"/>
      </w:tabs>
      <w:ind w:firstLine="0"/>
      <w:jc w:val="center"/>
    </w:pPr>
    <w:rPr>
      <w:rFonts w:ascii="New York" w:eastAsia="Times" w:hAnsi="New York"/>
      <w:b/>
      <w:sz w:val="24"/>
      <w:szCs w:val="20"/>
    </w:rPr>
  </w:style>
  <w:style w:type="paragraph" w:customStyle="1" w:styleId="Sub3">
    <w:name w:val="Sub 3"/>
    <w:basedOn w:val="Sub2"/>
    <w:rsid w:val="009C3AA3"/>
    <w:pPr>
      <w:ind w:left="2340"/>
    </w:pPr>
  </w:style>
  <w:style w:type="paragraph" w:customStyle="1" w:styleId="SigBlockDated">
    <w:name w:val="Sig Block Dated"/>
    <w:aliases w:val="sd"/>
    <w:basedOn w:val="Normal"/>
    <w:rsid w:val="009C3AA3"/>
    <w:pPr>
      <w:tabs>
        <w:tab w:val="left" w:pos="5040"/>
        <w:tab w:val="right" w:pos="9360"/>
      </w:tabs>
      <w:ind w:left="5040" w:hanging="5040"/>
      <w:jc w:val="left"/>
    </w:pPr>
    <w:rPr>
      <w:rFonts w:ascii="Times" w:eastAsia="Times" w:hAnsi="Times"/>
      <w:sz w:val="24"/>
      <w:szCs w:val="20"/>
    </w:rPr>
  </w:style>
  <w:style w:type="paragraph" w:styleId="BodyTextIndent">
    <w:name w:val="Body Text Indent"/>
    <w:basedOn w:val="Normal"/>
    <w:link w:val="BodyTextIndentChar"/>
    <w:rsid w:val="009C3AA3"/>
    <w:rPr>
      <w:rFonts w:eastAsia="Times"/>
      <w:szCs w:val="20"/>
    </w:rPr>
  </w:style>
  <w:style w:type="character" w:customStyle="1" w:styleId="BodyTextIndentChar">
    <w:name w:val="Body Text Indent Char"/>
    <w:basedOn w:val="DefaultParagraphFont"/>
    <w:link w:val="BodyTextIndent"/>
    <w:rsid w:val="009C3AA3"/>
    <w:rPr>
      <w:rFonts w:ascii="Arial" w:eastAsia="Times" w:hAnsi="Arial"/>
      <w:sz w:val="22"/>
      <w:lang w:eastAsia="en-US"/>
    </w:rPr>
  </w:style>
  <w:style w:type="paragraph" w:styleId="BodyText">
    <w:name w:val="Body Text"/>
    <w:basedOn w:val="Normal"/>
    <w:link w:val="BodyTextChar"/>
    <w:rsid w:val="009C3AA3"/>
    <w:pPr>
      <w:ind w:right="720" w:firstLine="0"/>
    </w:pPr>
    <w:rPr>
      <w:rFonts w:eastAsia="Times"/>
      <w:szCs w:val="20"/>
    </w:rPr>
  </w:style>
  <w:style w:type="character" w:customStyle="1" w:styleId="BodyTextChar">
    <w:name w:val="Body Text Char"/>
    <w:basedOn w:val="DefaultParagraphFont"/>
    <w:link w:val="BodyText"/>
    <w:rsid w:val="009C3AA3"/>
    <w:rPr>
      <w:rFonts w:ascii="Arial" w:eastAsia="Times" w:hAnsi="Arial"/>
      <w:sz w:val="22"/>
      <w:lang w:eastAsia="en-US"/>
    </w:rPr>
  </w:style>
  <w:style w:type="paragraph" w:customStyle="1" w:styleId="O-BodyText5">
    <w:name w:val="O-Body Text .5&quot;"/>
    <w:aliases w:val="S2,Block"/>
    <w:basedOn w:val="Normal"/>
    <w:rsid w:val="00C34EF4"/>
    <w:pPr>
      <w:spacing w:after="240"/>
    </w:pPr>
    <w:rPr>
      <w:rFonts w:ascii="Times New Roman" w:eastAsia="Times New Roman" w:hAnsi="Times New Roman"/>
      <w:sz w:val="24"/>
      <w:szCs w:val="20"/>
    </w:rPr>
  </w:style>
  <w:style w:type="paragraph" w:customStyle="1" w:styleId="WP3L1">
    <w:name w:val="WP3_L1"/>
    <w:basedOn w:val="Normal"/>
    <w:next w:val="Normal"/>
    <w:rsid w:val="00C34EF4"/>
    <w:pPr>
      <w:keepNext/>
      <w:keepLines/>
      <w:pageBreakBefore/>
      <w:numPr>
        <w:numId w:val="2"/>
      </w:numPr>
      <w:spacing w:after="240"/>
      <w:jc w:val="center"/>
      <w:outlineLvl w:val="0"/>
    </w:pPr>
    <w:rPr>
      <w:rFonts w:ascii="Times New Roman" w:eastAsia="Times New Roman" w:hAnsi="Times New Roman"/>
      <w:sz w:val="24"/>
      <w:szCs w:val="20"/>
    </w:rPr>
  </w:style>
  <w:style w:type="paragraph" w:customStyle="1" w:styleId="WP3L2">
    <w:name w:val="WP3_L2"/>
    <w:basedOn w:val="WP3L1"/>
    <w:next w:val="Normal"/>
    <w:rsid w:val="00C34EF4"/>
    <w:pPr>
      <w:keepNext w:val="0"/>
      <w:keepLines w:val="0"/>
      <w:pageBreakBefore w:val="0"/>
      <w:numPr>
        <w:ilvl w:val="1"/>
      </w:numPr>
      <w:jc w:val="both"/>
      <w:outlineLvl w:val="1"/>
    </w:pPr>
  </w:style>
  <w:style w:type="paragraph" w:customStyle="1" w:styleId="WP3L3">
    <w:name w:val="WP3_L3"/>
    <w:basedOn w:val="WP3L2"/>
    <w:next w:val="Normal"/>
    <w:rsid w:val="00C34EF4"/>
    <w:pPr>
      <w:numPr>
        <w:ilvl w:val="2"/>
      </w:numPr>
      <w:outlineLvl w:val="2"/>
    </w:pPr>
  </w:style>
  <w:style w:type="paragraph" w:customStyle="1" w:styleId="WP3L4">
    <w:name w:val="WP3_L4"/>
    <w:basedOn w:val="WP3L3"/>
    <w:next w:val="Normal"/>
    <w:rsid w:val="00C34EF4"/>
    <w:pPr>
      <w:numPr>
        <w:ilvl w:val="3"/>
      </w:numPr>
      <w:outlineLvl w:val="3"/>
    </w:pPr>
  </w:style>
  <w:style w:type="paragraph" w:customStyle="1" w:styleId="WP3L5">
    <w:name w:val="WP3_L5"/>
    <w:basedOn w:val="WP3L4"/>
    <w:next w:val="Normal"/>
    <w:rsid w:val="00C34EF4"/>
    <w:pPr>
      <w:numPr>
        <w:ilvl w:val="4"/>
      </w:numPr>
      <w:outlineLvl w:val="4"/>
    </w:pPr>
  </w:style>
  <w:style w:type="paragraph" w:customStyle="1" w:styleId="WP3L6">
    <w:name w:val="WP3_L6"/>
    <w:basedOn w:val="WP3L5"/>
    <w:next w:val="Normal"/>
    <w:link w:val="WP3L6Char"/>
    <w:rsid w:val="00C34EF4"/>
    <w:pPr>
      <w:numPr>
        <w:ilvl w:val="5"/>
      </w:numPr>
      <w:outlineLvl w:val="5"/>
    </w:pPr>
  </w:style>
  <w:style w:type="paragraph" w:customStyle="1" w:styleId="WP3L7">
    <w:name w:val="WP3_L7"/>
    <w:basedOn w:val="WP3L6"/>
    <w:next w:val="Normal"/>
    <w:rsid w:val="00C34EF4"/>
    <w:pPr>
      <w:numPr>
        <w:ilvl w:val="6"/>
      </w:numPr>
      <w:outlineLvl w:val="6"/>
    </w:pPr>
  </w:style>
  <w:style w:type="paragraph" w:customStyle="1" w:styleId="WP3L8">
    <w:name w:val="WP3_L8"/>
    <w:basedOn w:val="WP3L7"/>
    <w:next w:val="Normal"/>
    <w:rsid w:val="00C34EF4"/>
    <w:pPr>
      <w:numPr>
        <w:ilvl w:val="7"/>
      </w:numPr>
      <w:outlineLvl w:val="7"/>
    </w:pPr>
  </w:style>
  <w:style w:type="paragraph" w:customStyle="1" w:styleId="WP3L9">
    <w:name w:val="WP3_L9"/>
    <w:basedOn w:val="WP3L8"/>
    <w:next w:val="Normal"/>
    <w:rsid w:val="00C34EF4"/>
    <w:pPr>
      <w:numPr>
        <w:ilvl w:val="8"/>
      </w:numPr>
      <w:outlineLvl w:val="8"/>
    </w:pPr>
  </w:style>
  <w:style w:type="paragraph" w:customStyle="1" w:styleId="BodyText5">
    <w:name w:val="Body Text .5"/>
    <w:basedOn w:val="BodyText"/>
    <w:link w:val="BodyText5Char"/>
    <w:rsid w:val="00C34EF4"/>
    <w:pPr>
      <w:spacing w:after="240"/>
      <w:ind w:right="0" w:firstLine="720"/>
    </w:pPr>
    <w:rPr>
      <w:rFonts w:eastAsia="Times New Roman"/>
      <w:sz w:val="24"/>
    </w:rPr>
  </w:style>
  <w:style w:type="character" w:customStyle="1" w:styleId="BodyText5Char">
    <w:name w:val="Body Text .5 Char"/>
    <w:basedOn w:val="BodyTextChar"/>
    <w:link w:val="BodyText5"/>
    <w:rsid w:val="00C34EF4"/>
    <w:rPr>
      <w:rFonts w:ascii="Arial" w:eastAsia="Times New Roman" w:hAnsi="Arial"/>
      <w:sz w:val="24"/>
      <w:lang w:eastAsia="en-US"/>
    </w:rPr>
  </w:style>
  <w:style w:type="character" w:customStyle="1" w:styleId="DeltaViewInsertion">
    <w:name w:val="DeltaView Insertion"/>
    <w:uiPriority w:val="99"/>
    <w:rsid w:val="000822A3"/>
    <w:rPr>
      <w:color w:val="0000FF"/>
      <w:u w:val="double"/>
    </w:rPr>
  </w:style>
  <w:style w:type="character" w:customStyle="1" w:styleId="Heading3Char">
    <w:name w:val="Heading 3 Char"/>
    <w:basedOn w:val="DefaultParagraphFont"/>
    <w:link w:val="Heading3"/>
    <w:locked/>
    <w:rsid w:val="00DC5DA5"/>
    <w:rPr>
      <w:rFonts w:ascii="Arial" w:hAnsi="Arial"/>
      <w:sz w:val="22"/>
      <w:szCs w:val="22"/>
      <w:lang w:eastAsia="en-US"/>
    </w:rPr>
  </w:style>
  <w:style w:type="character" w:customStyle="1" w:styleId="FooterChar">
    <w:name w:val="Footer Char"/>
    <w:aliases w:val="ft Char,f Char"/>
    <w:basedOn w:val="DefaultParagraphFont"/>
    <w:link w:val="Footer"/>
    <w:locked/>
    <w:rsid w:val="007D10DC"/>
    <w:rPr>
      <w:rFonts w:ascii="Arial" w:eastAsia="Times New Roman" w:hAnsi="Arial"/>
      <w:szCs w:val="22"/>
      <w:lang w:eastAsia="en-US"/>
    </w:rPr>
  </w:style>
  <w:style w:type="character" w:customStyle="1" w:styleId="HeaderChar">
    <w:name w:val="Header Char"/>
    <w:aliases w:val="hd Char"/>
    <w:basedOn w:val="DefaultParagraphFont"/>
    <w:link w:val="Header"/>
    <w:uiPriority w:val="99"/>
    <w:locked/>
    <w:rsid w:val="007D10DC"/>
    <w:rPr>
      <w:rFonts w:ascii="Arial" w:eastAsia="Times New Roman" w:hAnsi="Arial"/>
      <w:sz w:val="18"/>
      <w:szCs w:val="18"/>
      <w:lang w:eastAsia="en-US"/>
    </w:rPr>
  </w:style>
  <w:style w:type="paragraph" w:customStyle="1" w:styleId="Level2">
    <w:name w:val="Level 2"/>
    <w:basedOn w:val="Normal"/>
    <w:rsid w:val="007D10DC"/>
    <w:pPr>
      <w:widowControl w:val="0"/>
      <w:numPr>
        <w:ilvl w:val="1"/>
        <w:numId w:val="3"/>
      </w:numPr>
      <w:autoSpaceDE w:val="0"/>
      <w:autoSpaceDN w:val="0"/>
      <w:adjustRightInd w:val="0"/>
      <w:ind w:left="1440" w:hanging="720"/>
      <w:jc w:val="left"/>
      <w:outlineLvl w:val="1"/>
    </w:pPr>
    <w:rPr>
      <w:rFonts w:ascii="Times New Roman" w:eastAsia="Times New Roman" w:hAnsi="Times New Roman"/>
      <w:sz w:val="24"/>
      <w:szCs w:val="24"/>
    </w:rPr>
  </w:style>
  <w:style w:type="paragraph" w:styleId="Signature">
    <w:name w:val="Signature"/>
    <w:basedOn w:val="Normal"/>
    <w:link w:val="SignatureChar"/>
    <w:uiPriority w:val="99"/>
    <w:rsid w:val="009B36DE"/>
    <w:pPr>
      <w:tabs>
        <w:tab w:val="center" w:pos="6840"/>
        <w:tab w:val="left" w:pos="9350"/>
      </w:tabs>
      <w:autoSpaceDE w:val="0"/>
      <w:autoSpaceDN w:val="0"/>
      <w:adjustRightInd w:val="0"/>
      <w:ind w:left="4320" w:firstLine="0"/>
      <w:jc w:val="left"/>
    </w:pPr>
    <w:rPr>
      <w:rFonts w:ascii="Times New Roman" w:eastAsia="Times New Roman" w:hAnsi="Times New Roman"/>
      <w:sz w:val="24"/>
      <w:szCs w:val="20"/>
    </w:rPr>
  </w:style>
  <w:style w:type="character" w:customStyle="1" w:styleId="SignatureChar">
    <w:name w:val="Signature Char"/>
    <w:basedOn w:val="DefaultParagraphFont"/>
    <w:link w:val="Signature"/>
    <w:uiPriority w:val="99"/>
    <w:rsid w:val="009B36DE"/>
    <w:rPr>
      <w:rFonts w:eastAsia="Times New Roman"/>
      <w:sz w:val="24"/>
      <w:lang w:eastAsia="en-US"/>
    </w:rPr>
  </w:style>
  <w:style w:type="paragraph" w:styleId="BodyTextFirstIndent2">
    <w:name w:val="Body Text First Indent 2"/>
    <w:basedOn w:val="BodyTextIndent"/>
    <w:link w:val="BodyTextFirstIndent2Char"/>
    <w:rsid w:val="00AF4A29"/>
    <w:pPr>
      <w:spacing w:after="240"/>
      <w:ind w:firstLine="1440"/>
    </w:pPr>
  </w:style>
  <w:style w:type="character" w:customStyle="1" w:styleId="BodyTextFirstIndent2Char">
    <w:name w:val="Body Text First Indent 2 Char"/>
    <w:basedOn w:val="BodyTextIndentChar"/>
    <w:link w:val="BodyTextFirstIndent2"/>
    <w:rsid w:val="00AF4A29"/>
    <w:rPr>
      <w:rFonts w:ascii="Arial" w:eastAsia="Times" w:hAnsi="Arial"/>
      <w:sz w:val="22"/>
      <w:lang w:eastAsia="en-US"/>
    </w:rPr>
  </w:style>
  <w:style w:type="paragraph" w:customStyle="1" w:styleId="BodyFL5">
    <w:name w:val="Body FL .5"/>
    <w:basedOn w:val="Normal"/>
    <w:uiPriority w:val="4"/>
    <w:qFormat/>
    <w:rsid w:val="00AF4A29"/>
    <w:pPr>
      <w:spacing w:after="240"/>
      <w:ind w:left="2160" w:hanging="720"/>
    </w:pPr>
    <w:rPr>
      <w:rFonts w:eastAsia="Calibri"/>
    </w:rPr>
  </w:style>
  <w:style w:type="paragraph" w:customStyle="1" w:styleId="ParagraphL1">
    <w:name w:val="Paragraph_L1"/>
    <w:basedOn w:val="Normal"/>
    <w:rsid w:val="00AF4A29"/>
    <w:pPr>
      <w:numPr>
        <w:numId w:val="4"/>
      </w:numPr>
      <w:spacing w:after="240"/>
      <w:outlineLvl w:val="0"/>
    </w:pPr>
    <w:rPr>
      <w:rFonts w:eastAsia="Times New Roman"/>
      <w:szCs w:val="20"/>
      <w:u w:val="single"/>
      <w:lang w:val="x-none" w:eastAsia="x-none"/>
    </w:rPr>
  </w:style>
  <w:style w:type="paragraph" w:customStyle="1" w:styleId="ParagraphL2">
    <w:name w:val="Paragraph_L2"/>
    <w:basedOn w:val="ParagraphL1"/>
    <w:rsid w:val="00AF4A29"/>
    <w:pPr>
      <w:numPr>
        <w:ilvl w:val="1"/>
      </w:numPr>
      <w:outlineLvl w:val="1"/>
    </w:pPr>
  </w:style>
  <w:style w:type="paragraph" w:customStyle="1" w:styleId="ParagraphL3">
    <w:name w:val="Paragraph_L3"/>
    <w:basedOn w:val="ParagraphL2"/>
    <w:link w:val="ParagraphL3Char"/>
    <w:rsid w:val="00AF4A29"/>
    <w:pPr>
      <w:numPr>
        <w:ilvl w:val="2"/>
      </w:numPr>
      <w:tabs>
        <w:tab w:val="clear" w:pos="1710"/>
        <w:tab w:val="num" w:pos="1440"/>
      </w:tabs>
      <w:ind w:left="0"/>
      <w:outlineLvl w:val="2"/>
    </w:pPr>
    <w:rPr>
      <w:u w:val="none"/>
    </w:rPr>
  </w:style>
  <w:style w:type="character" w:customStyle="1" w:styleId="ParagraphL3Char">
    <w:name w:val="Paragraph_L3 Char"/>
    <w:link w:val="ParagraphL3"/>
    <w:rsid w:val="00AF4A29"/>
    <w:rPr>
      <w:rFonts w:ascii="Arial" w:eastAsia="Times New Roman" w:hAnsi="Arial"/>
      <w:sz w:val="22"/>
      <w:lang w:val="x-none" w:eastAsia="x-none"/>
    </w:rPr>
  </w:style>
  <w:style w:type="paragraph" w:customStyle="1" w:styleId="ParagraphL4">
    <w:name w:val="Paragraph_L4"/>
    <w:basedOn w:val="ParagraphL3"/>
    <w:link w:val="ParagraphL4Char"/>
    <w:rsid w:val="00AF4A29"/>
    <w:pPr>
      <w:numPr>
        <w:ilvl w:val="3"/>
      </w:numPr>
      <w:outlineLvl w:val="3"/>
    </w:pPr>
  </w:style>
  <w:style w:type="character" w:customStyle="1" w:styleId="ParagraphL4Char">
    <w:name w:val="Paragraph_L4 Char"/>
    <w:link w:val="ParagraphL4"/>
    <w:rsid w:val="00AF4A29"/>
    <w:rPr>
      <w:rFonts w:ascii="Arial" w:eastAsia="Times New Roman" w:hAnsi="Arial"/>
      <w:sz w:val="22"/>
      <w:lang w:val="x-none" w:eastAsia="x-none"/>
    </w:rPr>
  </w:style>
  <w:style w:type="paragraph" w:customStyle="1" w:styleId="ParagraphL5">
    <w:name w:val="Paragraph_L5"/>
    <w:basedOn w:val="ParagraphL4"/>
    <w:rsid w:val="00AF4A29"/>
    <w:pPr>
      <w:numPr>
        <w:ilvl w:val="4"/>
      </w:numPr>
      <w:tabs>
        <w:tab w:val="clear" w:pos="1440"/>
        <w:tab w:val="num" w:pos="360"/>
        <w:tab w:val="num" w:pos="3600"/>
      </w:tabs>
      <w:ind w:left="3600" w:hanging="720"/>
      <w:outlineLvl w:val="4"/>
    </w:pPr>
  </w:style>
  <w:style w:type="paragraph" w:customStyle="1" w:styleId="ParagraphL6">
    <w:name w:val="Paragraph_L6"/>
    <w:basedOn w:val="ParagraphL5"/>
    <w:rsid w:val="00AF4A29"/>
    <w:pPr>
      <w:numPr>
        <w:ilvl w:val="5"/>
      </w:numPr>
      <w:tabs>
        <w:tab w:val="clear" w:pos="2880"/>
        <w:tab w:val="num" w:pos="360"/>
        <w:tab w:val="num" w:pos="4320"/>
      </w:tabs>
      <w:ind w:left="4320"/>
      <w:outlineLvl w:val="5"/>
    </w:pPr>
  </w:style>
  <w:style w:type="paragraph" w:customStyle="1" w:styleId="ParagraphL7">
    <w:name w:val="Paragraph_L7"/>
    <w:basedOn w:val="ParagraphL6"/>
    <w:rsid w:val="00AF4A29"/>
    <w:pPr>
      <w:numPr>
        <w:ilvl w:val="6"/>
      </w:numPr>
      <w:tabs>
        <w:tab w:val="clear" w:pos="5040"/>
        <w:tab w:val="num" w:pos="360"/>
        <w:tab w:val="num" w:pos="3600"/>
      </w:tabs>
      <w:jc w:val="left"/>
      <w:outlineLvl w:val="6"/>
    </w:pPr>
    <w:rPr>
      <w:rFonts w:ascii="Calibri" w:hAnsi="Calibri"/>
    </w:rPr>
  </w:style>
  <w:style w:type="paragraph" w:customStyle="1" w:styleId="ParagraphL8">
    <w:name w:val="Paragraph_L8"/>
    <w:basedOn w:val="ParagraphL7"/>
    <w:rsid w:val="00AF4A29"/>
    <w:pPr>
      <w:numPr>
        <w:ilvl w:val="7"/>
      </w:numPr>
      <w:tabs>
        <w:tab w:val="clear" w:pos="5760"/>
        <w:tab w:val="num" w:pos="360"/>
        <w:tab w:val="num" w:pos="3600"/>
      </w:tabs>
      <w:outlineLvl w:val="7"/>
    </w:pPr>
  </w:style>
  <w:style w:type="paragraph" w:customStyle="1" w:styleId="ParagraphL9">
    <w:name w:val="Paragraph_L9"/>
    <w:basedOn w:val="ParagraphL8"/>
    <w:next w:val="BodyText"/>
    <w:rsid w:val="00AF4A29"/>
    <w:pPr>
      <w:numPr>
        <w:ilvl w:val="8"/>
      </w:numPr>
      <w:tabs>
        <w:tab w:val="num" w:pos="360"/>
        <w:tab w:val="num" w:pos="3600"/>
        <w:tab w:val="num" w:pos="6480"/>
      </w:tabs>
      <w:ind w:left="6480" w:hanging="720"/>
      <w:jc w:val="center"/>
      <w:outlineLvl w:val="8"/>
    </w:pPr>
    <w:rPr>
      <w:b/>
      <w:caps/>
    </w:rPr>
  </w:style>
  <w:style w:type="paragraph" w:styleId="FootnoteText">
    <w:name w:val="footnote text"/>
    <w:basedOn w:val="Normal"/>
    <w:link w:val="FootnoteTextChar"/>
    <w:uiPriority w:val="99"/>
    <w:unhideWhenUsed/>
    <w:rsid w:val="00632140"/>
    <w:rPr>
      <w:sz w:val="24"/>
      <w:szCs w:val="24"/>
    </w:rPr>
  </w:style>
  <w:style w:type="character" w:customStyle="1" w:styleId="FootnoteTextChar">
    <w:name w:val="Footnote Text Char"/>
    <w:basedOn w:val="DefaultParagraphFont"/>
    <w:link w:val="FootnoteText"/>
    <w:uiPriority w:val="99"/>
    <w:rsid w:val="00632140"/>
    <w:rPr>
      <w:rFonts w:ascii="Arial" w:hAnsi="Arial"/>
      <w:sz w:val="24"/>
      <w:szCs w:val="24"/>
      <w:lang w:eastAsia="en-US"/>
    </w:rPr>
  </w:style>
  <w:style w:type="character" w:styleId="FootnoteReference">
    <w:name w:val="footnote reference"/>
    <w:basedOn w:val="DefaultParagraphFont"/>
    <w:unhideWhenUsed/>
    <w:rsid w:val="00632140"/>
    <w:rPr>
      <w:vertAlign w:val="superscript"/>
    </w:rPr>
  </w:style>
  <w:style w:type="paragraph" w:styleId="BalloonText">
    <w:name w:val="Balloon Text"/>
    <w:basedOn w:val="Normal"/>
    <w:link w:val="BalloonTextChar"/>
    <w:uiPriority w:val="99"/>
    <w:semiHidden/>
    <w:unhideWhenUsed/>
    <w:rsid w:val="00CD3D00"/>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CD3D00"/>
    <w:rPr>
      <w:sz w:val="18"/>
      <w:szCs w:val="18"/>
      <w:lang w:eastAsia="en-US"/>
    </w:rPr>
  </w:style>
  <w:style w:type="paragraph" w:customStyle="1" w:styleId="MacPacTrailer">
    <w:name w:val="MacPac Trailer"/>
    <w:rsid w:val="00D01721"/>
    <w:pPr>
      <w:widowControl w:val="0"/>
      <w:spacing w:line="200" w:lineRule="exact"/>
    </w:pPr>
    <w:rPr>
      <w:rFonts w:eastAsia="Times New Roman"/>
      <w:sz w:val="16"/>
      <w:szCs w:val="22"/>
      <w:lang w:eastAsia="en-US"/>
    </w:rPr>
  </w:style>
  <w:style w:type="paragraph" w:customStyle="1" w:styleId="WP3Para2">
    <w:name w:val="WP3 Para 2"/>
    <w:basedOn w:val="Normal"/>
    <w:rsid w:val="00B33644"/>
    <w:pPr>
      <w:spacing w:after="240"/>
      <w:ind w:firstLine="0"/>
    </w:pPr>
    <w:rPr>
      <w:rFonts w:ascii="Times New Roman" w:eastAsiaTheme="minorHAnsi" w:hAnsi="Times New Roman"/>
      <w:sz w:val="24"/>
      <w:szCs w:val="24"/>
      <w:lang w:eastAsia="x-none"/>
    </w:rPr>
  </w:style>
  <w:style w:type="character" w:customStyle="1" w:styleId="WP3L6Char">
    <w:name w:val="WP3_L6 Char"/>
    <w:basedOn w:val="DefaultParagraphFont"/>
    <w:link w:val="WP3L6"/>
    <w:locked/>
    <w:rsid w:val="00B33644"/>
    <w:rPr>
      <w:rFonts w:eastAsia="Times New Roman"/>
      <w:sz w:val="24"/>
      <w:lang w:eastAsia="en-US"/>
    </w:rPr>
  </w:style>
  <w:style w:type="paragraph" w:styleId="ListParagraph">
    <w:name w:val="List Paragraph"/>
    <w:basedOn w:val="Normal"/>
    <w:uiPriority w:val="34"/>
    <w:qFormat/>
    <w:rsid w:val="00B65891"/>
    <w:pPr>
      <w:ind w:left="720" w:firstLine="0"/>
      <w:contextualSpacing/>
      <w:jc w:val="left"/>
    </w:pPr>
    <w:rPr>
      <w:rFonts w:ascii="Times New Roman" w:eastAsia="Times New Roman" w:hAnsi="Times New Roman"/>
      <w:sz w:val="23"/>
      <w:szCs w:val="20"/>
    </w:rPr>
  </w:style>
  <w:style w:type="paragraph" w:customStyle="1" w:styleId="O-BodyText1J">
    <w:name w:val="O-Body Text 1” (J)"/>
    <w:aliases w:val="3Full,s15,O-Body Text 1&quot; (J)"/>
    <w:basedOn w:val="Normal"/>
    <w:qFormat/>
    <w:rsid w:val="00B65891"/>
    <w:pPr>
      <w:spacing w:after="240" w:line="288" w:lineRule="auto"/>
      <w:ind w:firstLine="1440"/>
    </w:pPr>
    <w:rPr>
      <w:rFonts w:eastAsia="Times New Roman"/>
      <w:sz w:val="20"/>
      <w:szCs w:val="20"/>
    </w:rPr>
  </w:style>
  <w:style w:type="paragraph" w:customStyle="1" w:styleId="Indent10">
    <w:name w:val="Indent 1.0"/>
    <w:basedOn w:val="Normal"/>
    <w:rsid w:val="00A815FF"/>
    <w:pPr>
      <w:spacing w:after="240"/>
      <w:ind w:left="1440" w:firstLine="0"/>
    </w:pPr>
    <w:rPr>
      <w:rFonts w:eastAsia="Calibri"/>
    </w:rPr>
  </w:style>
  <w:style w:type="paragraph" w:styleId="Revision">
    <w:name w:val="Revision"/>
    <w:hidden/>
    <w:uiPriority w:val="99"/>
    <w:semiHidden/>
    <w:rsid w:val="004E5E4F"/>
    <w:rPr>
      <w:rFonts w:ascii="Arial" w:hAnsi="Arial"/>
      <w:sz w:val="22"/>
      <w:szCs w:val="22"/>
      <w:lang w:eastAsia="en-US"/>
    </w:rPr>
  </w:style>
  <w:style w:type="numbering" w:customStyle="1" w:styleId="CurrentList1">
    <w:name w:val="Current List1"/>
    <w:uiPriority w:val="99"/>
    <w:rsid w:val="00D00ABB"/>
    <w:pPr>
      <w:numPr>
        <w:numId w:val="17"/>
      </w:numPr>
    </w:pPr>
  </w:style>
  <w:style w:type="numbering" w:customStyle="1" w:styleId="CurrentList2">
    <w:name w:val="Current List2"/>
    <w:uiPriority w:val="99"/>
    <w:rsid w:val="00D00ABB"/>
    <w:pPr>
      <w:numPr>
        <w:numId w:val="18"/>
      </w:numPr>
    </w:pPr>
  </w:style>
  <w:style w:type="numbering" w:customStyle="1" w:styleId="CurrentList3">
    <w:name w:val="Current List3"/>
    <w:uiPriority w:val="99"/>
    <w:rsid w:val="00D00ABB"/>
    <w:pPr>
      <w:numPr>
        <w:numId w:val="20"/>
      </w:numPr>
    </w:pPr>
  </w:style>
  <w:style w:type="paragraph" w:styleId="BodyText2">
    <w:name w:val="Body Text 2"/>
    <w:basedOn w:val="Normal"/>
    <w:link w:val="BodyText2Char"/>
    <w:uiPriority w:val="99"/>
    <w:semiHidden/>
    <w:unhideWhenUsed/>
    <w:rsid w:val="00813D39"/>
    <w:pPr>
      <w:spacing w:after="120" w:line="480" w:lineRule="auto"/>
    </w:pPr>
  </w:style>
  <w:style w:type="character" w:customStyle="1" w:styleId="BodyText2Char">
    <w:name w:val="Body Text 2 Char"/>
    <w:basedOn w:val="DefaultParagraphFont"/>
    <w:link w:val="BodyText2"/>
    <w:uiPriority w:val="99"/>
    <w:semiHidden/>
    <w:rsid w:val="00813D39"/>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3792">
      <w:bodyDiv w:val="1"/>
      <w:marLeft w:val="0"/>
      <w:marRight w:val="0"/>
      <w:marTop w:val="0"/>
      <w:marBottom w:val="0"/>
      <w:divBdr>
        <w:top w:val="none" w:sz="0" w:space="0" w:color="auto"/>
        <w:left w:val="none" w:sz="0" w:space="0" w:color="auto"/>
        <w:bottom w:val="none" w:sz="0" w:space="0" w:color="auto"/>
        <w:right w:val="none" w:sz="0" w:space="0" w:color="auto"/>
      </w:divBdr>
    </w:div>
    <w:div w:id="554044762">
      <w:bodyDiv w:val="1"/>
      <w:marLeft w:val="0"/>
      <w:marRight w:val="0"/>
      <w:marTop w:val="0"/>
      <w:marBottom w:val="0"/>
      <w:divBdr>
        <w:top w:val="none" w:sz="0" w:space="0" w:color="auto"/>
        <w:left w:val="none" w:sz="0" w:space="0" w:color="auto"/>
        <w:bottom w:val="none" w:sz="0" w:space="0" w:color="auto"/>
        <w:right w:val="none" w:sz="0" w:space="0" w:color="auto"/>
      </w:divBdr>
    </w:div>
    <w:div w:id="602109366">
      <w:bodyDiv w:val="1"/>
      <w:marLeft w:val="0"/>
      <w:marRight w:val="0"/>
      <w:marTop w:val="0"/>
      <w:marBottom w:val="0"/>
      <w:divBdr>
        <w:top w:val="none" w:sz="0" w:space="0" w:color="auto"/>
        <w:left w:val="none" w:sz="0" w:space="0" w:color="auto"/>
        <w:bottom w:val="none" w:sz="0" w:space="0" w:color="auto"/>
        <w:right w:val="none" w:sz="0" w:space="0" w:color="auto"/>
      </w:divBdr>
    </w:div>
    <w:div w:id="18797822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10.xml"/><Relationship Id="rId39" Type="http://schemas.openxmlformats.org/officeDocument/2006/relationships/footer" Target="footer17.xml"/><Relationship Id="rId21" Type="http://schemas.openxmlformats.org/officeDocument/2006/relationships/footer" Target="footer8.xml"/><Relationship Id="rId34" Type="http://schemas.openxmlformats.org/officeDocument/2006/relationships/header" Target="header13.xml"/><Relationship Id="rId42" Type="http://schemas.openxmlformats.org/officeDocument/2006/relationships/footer" Target="footer20.xml"/><Relationship Id="rId47" Type="http://schemas.openxmlformats.org/officeDocument/2006/relationships/footer" Target="footer24.xml"/><Relationship Id="rId50" Type="http://schemas.openxmlformats.org/officeDocument/2006/relationships/footer" Target="footer25.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header" Target="header11.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footer" Target="footer16.xml"/><Relationship Id="rId40" Type="http://schemas.openxmlformats.org/officeDocument/2006/relationships/footer" Target="footer18.xml"/><Relationship Id="rId45" Type="http://schemas.openxmlformats.org/officeDocument/2006/relationships/footer" Target="footer23.xml"/><Relationship Id="rId53" Type="http://schemas.openxmlformats.org/officeDocument/2006/relationships/footer" Target="footer27.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footer" Target="footer13.xml"/><Relationship Id="rId44" Type="http://schemas.openxmlformats.org/officeDocument/2006/relationships/footer" Target="footer22.xml"/><Relationship Id="rId52"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11.xml"/><Relationship Id="rId30" Type="http://schemas.openxmlformats.org/officeDocument/2006/relationships/footer" Target="footer12.xml"/><Relationship Id="rId35" Type="http://schemas.openxmlformats.org/officeDocument/2006/relationships/header" Target="header14.xml"/><Relationship Id="rId43" Type="http://schemas.openxmlformats.org/officeDocument/2006/relationships/footer" Target="footer21.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footer" Target="footer26.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header" Target="header9.xml"/><Relationship Id="rId33" Type="http://schemas.openxmlformats.org/officeDocument/2006/relationships/footer" Target="footer14.xml"/><Relationship Id="rId38" Type="http://schemas.openxmlformats.org/officeDocument/2006/relationships/header" Target="header15.xml"/><Relationship Id="rId46" Type="http://schemas.openxmlformats.org/officeDocument/2006/relationships/header" Target="header16.xml"/><Relationship Id="rId20" Type="http://schemas.openxmlformats.org/officeDocument/2006/relationships/header" Target="header6.xml"/><Relationship Id="rId41" Type="http://schemas.openxmlformats.org/officeDocument/2006/relationships/footer" Target="footer19.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5.xml"/><Relationship Id="rId49"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99BC7F1D-AB28-7D40-8277-85F093363444}">
  <we:reference id="11d7cf85-ae5a-43b8-bc58-1e1a151cce24" version="1.0.0.1" store="EXCatalog" storeType="EXCatalog"/>
  <we:alternateReferences>
    <we:reference id="WA200010725" version="1.0.0.1" store="en-US" storeType="OMEX"/>
  </we:alternateReferences>
  <we:properties>
    <we:property name="claude.fileId" value="&quot;2f9cc13c-2e39-4ab8-b53b-ae70bbaee86d&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9894CA6A-974A-9543-9152-D1678947EEB1}">
  <we:reference id="97c67ea8-bc30-4a35-8359-5b474875e88e" version="1.5.0.0" store="EXCatalog" storeType="EXCatalog"/>
  <we:alternateReferences>
    <we:reference id="WA200008193" version="1.5.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83457-249D-0347-8D36-D777EB6F4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21152</Words>
  <Characters>110627</Characters>
  <Application>Microsoft Office Word</Application>
  <DocSecurity>0</DocSecurity>
  <Lines>2353</Lines>
  <Paragraphs>590</Paragraphs>
  <ScaleCrop>false</ScaleCrop>
  <HeadingPairs>
    <vt:vector size="2" baseType="variant">
      <vt:variant>
        <vt:lpstr>Title</vt:lpstr>
      </vt:variant>
      <vt:variant>
        <vt:i4>1</vt:i4>
      </vt:variant>
    </vt:vector>
  </HeadingPairs>
  <TitlesOfParts>
    <vt:vector size="1" baseType="lpstr">
      <vt:lpstr/>
    </vt:vector>
  </TitlesOfParts>
  <Manager/>
  <Company>Anzel Galvan LLP</Company>
  <LinksUpToDate>false</LinksUpToDate>
  <CharactersWithSpaces>131189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Galvan</dc:creator>
  <cp:keywords/>
  <dc:description/>
  <cp:lastModifiedBy>Fabiola Palacios</cp:lastModifiedBy>
  <cp:revision>2</cp:revision>
  <cp:lastPrinted>2024-10-15T18:38:00Z</cp:lastPrinted>
  <dcterms:created xsi:type="dcterms:W3CDTF">2026-09-30T00:22:00Z</dcterms:created>
  <dcterms:modified xsi:type="dcterms:W3CDTF">2026-09-30T00:22:00Z</dcterms:modified>
  <cp:category/>
</cp:coreProperties>
</file>